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8126" w14:textId="5D080CCB" w:rsidR="009060E5" w:rsidRDefault="009060E5" w:rsidP="009060E5">
      <w:pPr>
        <w:rPr>
          <w:b/>
          <w:sz w:val="20"/>
          <w:szCs w:val="20"/>
        </w:rPr>
      </w:pPr>
      <w:bookmarkStart w:id="0" w:name="_Hlk18336122"/>
      <w:r>
        <w:rPr>
          <w:b/>
          <w:noProof/>
          <w:sz w:val="20"/>
          <w:szCs w:val="20"/>
        </w:rPr>
        <w:drawing>
          <wp:anchor distT="0" distB="0" distL="114300" distR="114300" simplePos="0" relativeHeight="251661312" behindDoc="0" locked="0" layoutInCell="1" allowOverlap="1" wp14:anchorId="00711B4E" wp14:editId="64E97848">
            <wp:simplePos x="0" y="0"/>
            <wp:positionH relativeFrom="column">
              <wp:posOffset>-304800</wp:posOffset>
            </wp:positionH>
            <wp:positionV relativeFrom="paragraph">
              <wp:posOffset>-402590</wp:posOffset>
            </wp:positionV>
            <wp:extent cx="1838325" cy="1838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A logo.png"/>
                    <pic:cNvPicPr/>
                  </pic:nvPicPr>
                  <pic:blipFill>
                    <a:blip r:embed="rId8">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14:sizeRelH relativeFrom="page">
              <wp14:pctWidth>0</wp14:pctWidth>
            </wp14:sizeRelH>
            <wp14:sizeRelV relativeFrom="page">
              <wp14:pctHeight>0</wp14:pctHeight>
            </wp14:sizeRelV>
          </wp:anchor>
        </w:drawing>
      </w:r>
    </w:p>
    <w:p w14:paraId="644E4B83" w14:textId="3770FEE8" w:rsidR="009060E5" w:rsidRDefault="009060E5" w:rsidP="009060E5">
      <w:pPr>
        <w:jc w:val="right"/>
        <w:rPr>
          <w:color w:val="000000" w:themeColor="text1"/>
          <w:sz w:val="20"/>
          <w:szCs w:val="20"/>
        </w:rPr>
      </w:pPr>
      <w:r w:rsidRPr="00DA5D38">
        <w:rPr>
          <w:b/>
          <w:sz w:val="20"/>
          <w:szCs w:val="20"/>
        </w:rPr>
        <w:t xml:space="preserve">For more information, or to request an interview, please contact: </w:t>
      </w:r>
      <w:r w:rsidRPr="00DA5D38">
        <w:rPr>
          <w:sz w:val="20"/>
          <w:szCs w:val="20"/>
        </w:rPr>
        <w:br/>
      </w:r>
      <w:r w:rsidR="001624C2">
        <w:rPr>
          <w:color w:val="000000" w:themeColor="text1"/>
          <w:sz w:val="20"/>
          <w:szCs w:val="20"/>
        </w:rPr>
        <w:t>Saburi Chirimi</w:t>
      </w:r>
      <w:r>
        <w:rPr>
          <w:color w:val="000000" w:themeColor="text1"/>
          <w:sz w:val="20"/>
          <w:szCs w:val="20"/>
        </w:rPr>
        <w:t xml:space="preserve"> at</w:t>
      </w:r>
      <w:r w:rsidR="001624C2">
        <w:rPr>
          <w:color w:val="000000" w:themeColor="text1"/>
          <w:sz w:val="20"/>
          <w:szCs w:val="20"/>
        </w:rPr>
        <w:t xml:space="preserve"> </w:t>
      </w:r>
      <w:hyperlink r:id="rId9" w:history="1">
        <w:r w:rsidR="001624C2" w:rsidRPr="003F0649">
          <w:rPr>
            <w:rStyle w:val="Hyperlink"/>
            <w:sz w:val="20"/>
            <w:szCs w:val="20"/>
          </w:rPr>
          <w:t>schrimi@burness.com</w:t>
        </w:r>
      </w:hyperlink>
      <w:r w:rsidR="001624C2">
        <w:rPr>
          <w:color w:val="000000" w:themeColor="text1"/>
          <w:sz w:val="20"/>
          <w:szCs w:val="20"/>
        </w:rPr>
        <w:t xml:space="preserve">  </w:t>
      </w:r>
      <w:r>
        <w:rPr>
          <w:color w:val="000000" w:themeColor="text1"/>
          <w:sz w:val="20"/>
          <w:szCs w:val="20"/>
        </w:rPr>
        <w:t xml:space="preserve">or </w:t>
      </w:r>
      <w:r w:rsidR="001624C2">
        <w:rPr>
          <w:color w:val="000000" w:themeColor="text1"/>
          <w:sz w:val="20"/>
          <w:szCs w:val="20"/>
        </w:rPr>
        <w:t>+254 721 569 369</w:t>
      </w:r>
      <w:r w:rsidRPr="000A1088">
        <w:rPr>
          <w:color w:val="000000" w:themeColor="text1"/>
          <w:sz w:val="20"/>
          <w:szCs w:val="20"/>
        </w:rPr>
        <w:t xml:space="preserve"> </w:t>
      </w:r>
    </w:p>
    <w:p w14:paraId="5D77DB2E" w14:textId="1E8243F8" w:rsidR="009060E5" w:rsidRPr="00644D95" w:rsidRDefault="009060E5" w:rsidP="00644D95">
      <w:pPr>
        <w:jc w:val="right"/>
        <w:rPr>
          <w:color w:val="000000" w:themeColor="text1"/>
          <w:sz w:val="20"/>
          <w:szCs w:val="20"/>
        </w:rPr>
      </w:pPr>
      <w:r>
        <w:rPr>
          <w:sz w:val="20"/>
          <w:szCs w:val="20"/>
        </w:rPr>
        <w:t>Henry Okatch</w:t>
      </w:r>
      <w:r w:rsidRPr="00DA5D38">
        <w:rPr>
          <w:sz w:val="20"/>
          <w:szCs w:val="20"/>
        </w:rPr>
        <w:t xml:space="preserve"> at </w:t>
      </w:r>
      <w:hyperlink r:id="rId10" w:history="1">
        <w:r>
          <w:rPr>
            <w:rStyle w:val="Hyperlink"/>
            <w:sz w:val="20"/>
            <w:szCs w:val="20"/>
          </w:rPr>
          <w:t>henry.okatch@grayling.com</w:t>
        </w:r>
      </w:hyperlink>
      <w:r w:rsidRPr="00DA5D38">
        <w:rPr>
          <w:sz w:val="20"/>
          <w:szCs w:val="20"/>
        </w:rPr>
        <w:t xml:space="preserve"> or </w:t>
      </w:r>
      <w:r w:rsidRPr="009060E5">
        <w:rPr>
          <w:color w:val="000000" w:themeColor="text1"/>
          <w:sz w:val="20"/>
          <w:szCs w:val="20"/>
        </w:rPr>
        <w:t>+</w:t>
      </w:r>
      <w:proofErr w:type="gramStart"/>
      <w:r w:rsidRPr="009060E5">
        <w:rPr>
          <w:color w:val="000000" w:themeColor="text1"/>
          <w:sz w:val="20"/>
          <w:szCs w:val="20"/>
        </w:rPr>
        <w:t>254  702</w:t>
      </w:r>
      <w:proofErr w:type="gramEnd"/>
      <w:r w:rsidRPr="009060E5">
        <w:rPr>
          <w:color w:val="000000" w:themeColor="text1"/>
          <w:sz w:val="20"/>
          <w:szCs w:val="20"/>
        </w:rPr>
        <w:t xml:space="preserve"> 479 555</w:t>
      </w:r>
    </w:p>
    <w:p w14:paraId="262076D1" w14:textId="77777777" w:rsidR="009060E5" w:rsidRDefault="009060E5" w:rsidP="00CD46C6">
      <w:pPr>
        <w:rPr>
          <w:b/>
          <w:color w:val="FF0000"/>
        </w:rPr>
      </w:pPr>
    </w:p>
    <w:p w14:paraId="79B18BE1" w14:textId="77777777" w:rsidR="00314A8F" w:rsidRDefault="00314A8F" w:rsidP="00CD46C6">
      <w:pPr>
        <w:rPr>
          <w:b/>
          <w:color w:val="FF0000"/>
        </w:rPr>
      </w:pPr>
    </w:p>
    <w:p w14:paraId="3BC9565F" w14:textId="77777777" w:rsidR="00314A8F" w:rsidRDefault="00314A8F" w:rsidP="00CD46C6">
      <w:pPr>
        <w:rPr>
          <w:b/>
          <w:color w:val="FF0000"/>
        </w:rPr>
      </w:pPr>
    </w:p>
    <w:p w14:paraId="355B19D0" w14:textId="77777777" w:rsidR="00314A8F" w:rsidRDefault="00314A8F" w:rsidP="00CD46C6">
      <w:pPr>
        <w:rPr>
          <w:b/>
          <w:color w:val="FF0000"/>
        </w:rPr>
      </w:pPr>
    </w:p>
    <w:p w14:paraId="2F359DE7" w14:textId="6BB84E47" w:rsidR="00314A8F" w:rsidRDefault="00314A8F" w:rsidP="00CD46C6">
      <w:pPr>
        <w:rPr>
          <w:b/>
          <w:color w:val="FF0000"/>
        </w:rPr>
      </w:pPr>
      <w:r>
        <w:rPr>
          <w:b/>
          <w:color w:val="FF0000"/>
        </w:rPr>
        <w:br/>
      </w:r>
    </w:p>
    <w:p w14:paraId="4CFDD242" w14:textId="77777777" w:rsidR="00314A8F" w:rsidRDefault="00314A8F" w:rsidP="00CD46C6">
      <w:pPr>
        <w:rPr>
          <w:b/>
          <w:i/>
          <w:sz w:val="20"/>
          <w:szCs w:val="20"/>
        </w:rPr>
      </w:pPr>
    </w:p>
    <w:p w14:paraId="3718A37B" w14:textId="781EB475" w:rsidR="00CD46C6" w:rsidRDefault="00644D95" w:rsidP="00CD46C6">
      <w:pPr>
        <w:rPr>
          <w:i/>
          <w:sz w:val="20"/>
          <w:szCs w:val="20"/>
        </w:rPr>
      </w:pPr>
      <w:r w:rsidRPr="00CC792C">
        <w:rPr>
          <w:b/>
          <w:i/>
          <w:sz w:val="20"/>
          <w:szCs w:val="20"/>
        </w:rPr>
        <w:t>Note to editors</w:t>
      </w:r>
      <w:r w:rsidRPr="00CC792C">
        <w:rPr>
          <w:i/>
          <w:sz w:val="20"/>
          <w:szCs w:val="20"/>
        </w:rPr>
        <w:t xml:space="preserve">: </w:t>
      </w:r>
      <w:r>
        <w:rPr>
          <w:i/>
          <w:sz w:val="20"/>
          <w:szCs w:val="20"/>
        </w:rPr>
        <w:t>AGRA</w:t>
      </w:r>
      <w:r w:rsidRPr="00CC792C">
        <w:rPr>
          <w:i/>
          <w:sz w:val="20"/>
          <w:szCs w:val="20"/>
        </w:rPr>
        <w:t xml:space="preserve"> will present </w:t>
      </w:r>
      <w:r>
        <w:rPr>
          <w:i/>
          <w:sz w:val="20"/>
          <w:szCs w:val="20"/>
        </w:rPr>
        <w:t>the</w:t>
      </w:r>
      <w:r w:rsidRPr="00CC792C">
        <w:rPr>
          <w:i/>
          <w:sz w:val="20"/>
          <w:szCs w:val="20"/>
        </w:rPr>
        <w:t xml:space="preserve"> report at the </w:t>
      </w:r>
      <w:hyperlink r:id="rId11" w:history="1">
        <w:r w:rsidRPr="00CC792C">
          <w:rPr>
            <w:rStyle w:val="Hyperlink"/>
            <w:i/>
            <w:sz w:val="20"/>
            <w:szCs w:val="20"/>
          </w:rPr>
          <w:t>African Green Revolution Forum</w:t>
        </w:r>
      </w:hyperlink>
      <w:r w:rsidRPr="00CC792C">
        <w:rPr>
          <w:i/>
          <w:sz w:val="20"/>
          <w:szCs w:val="20"/>
        </w:rPr>
        <w:t xml:space="preserve"> in Accra</w:t>
      </w:r>
      <w:r>
        <w:rPr>
          <w:i/>
          <w:sz w:val="20"/>
          <w:szCs w:val="20"/>
        </w:rPr>
        <w:t xml:space="preserve"> on Tuesday, September 3 at 11 a.m. in the Press Centre at </w:t>
      </w:r>
      <w:r w:rsidRPr="00644D95">
        <w:rPr>
          <w:i/>
          <w:sz w:val="20"/>
          <w:szCs w:val="20"/>
        </w:rPr>
        <w:t>Accra International Conference Center</w:t>
      </w:r>
    </w:p>
    <w:p w14:paraId="6D620172" w14:textId="77777777" w:rsidR="00644D95" w:rsidRPr="00173719" w:rsidRDefault="00644D95" w:rsidP="00CD46C6"/>
    <w:p w14:paraId="47446659" w14:textId="3A653C1D" w:rsidR="00CD46C6" w:rsidRPr="00173719" w:rsidRDefault="00CD46C6" w:rsidP="00CD46C6">
      <w:pPr>
        <w:jc w:val="center"/>
        <w:rPr>
          <w:b/>
          <w:sz w:val="28"/>
          <w:szCs w:val="28"/>
        </w:rPr>
      </w:pPr>
      <w:r w:rsidRPr="00173719">
        <w:rPr>
          <w:b/>
          <w:sz w:val="28"/>
          <w:szCs w:val="28"/>
        </w:rPr>
        <w:t xml:space="preserve">Small Businesses </w:t>
      </w:r>
      <w:r w:rsidR="00415181">
        <w:rPr>
          <w:b/>
          <w:sz w:val="28"/>
          <w:szCs w:val="28"/>
        </w:rPr>
        <w:t>Soaring</w:t>
      </w:r>
      <w:r w:rsidRPr="00173719">
        <w:rPr>
          <w:b/>
          <w:sz w:val="28"/>
          <w:szCs w:val="28"/>
        </w:rPr>
        <w:t xml:space="preserve">, </w:t>
      </w:r>
      <w:r w:rsidRPr="00173719">
        <w:rPr>
          <w:b/>
          <w:sz w:val="28"/>
          <w:szCs w:val="28"/>
        </w:rPr>
        <w:br/>
        <w:t>Driving Growth Across African Agriculture</w:t>
      </w:r>
    </w:p>
    <w:p w14:paraId="261734CF" w14:textId="77777777" w:rsidR="00CD46C6" w:rsidRPr="00173719" w:rsidRDefault="00CD46C6" w:rsidP="00CD46C6">
      <w:pPr>
        <w:jc w:val="center"/>
        <w:rPr>
          <w:b/>
          <w:sz w:val="28"/>
          <w:szCs w:val="28"/>
        </w:rPr>
      </w:pPr>
    </w:p>
    <w:p w14:paraId="63519FD2" w14:textId="5801A0E2" w:rsidR="00CD46C6" w:rsidRDefault="00CD46C6" w:rsidP="00CD46C6">
      <w:pPr>
        <w:jc w:val="center"/>
        <w:rPr>
          <w:i/>
        </w:rPr>
      </w:pPr>
      <w:bookmarkStart w:id="1" w:name="_GoBack"/>
      <w:r w:rsidRPr="00173719">
        <w:rPr>
          <w:i/>
        </w:rPr>
        <w:t xml:space="preserve">New report </w:t>
      </w:r>
      <w:r w:rsidRPr="002D652F">
        <w:rPr>
          <w:i/>
        </w:rPr>
        <w:t>finds 64%</w:t>
      </w:r>
      <w:r w:rsidRPr="00173719">
        <w:rPr>
          <w:i/>
        </w:rPr>
        <w:t xml:space="preserve"> of food consumed in Africa is handled by</w:t>
      </w:r>
      <w:r w:rsidR="002D652F">
        <w:rPr>
          <w:i/>
        </w:rPr>
        <w:t xml:space="preserve"> </w:t>
      </w:r>
      <w:r w:rsidRPr="00173719">
        <w:rPr>
          <w:i/>
        </w:rPr>
        <w:t>millions of small- and medium-size</w:t>
      </w:r>
      <w:r w:rsidR="00022F17">
        <w:rPr>
          <w:i/>
        </w:rPr>
        <w:t>d</w:t>
      </w:r>
      <w:r w:rsidRPr="00173719">
        <w:rPr>
          <w:i/>
        </w:rPr>
        <w:t xml:space="preserve"> enterprises (SMEs), creating vast </w:t>
      </w:r>
      <w:r w:rsidR="00022F17" w:rsidRPr="00173719">
        <w:rPr>
          <w:i/>
        </w:rPr>
        <w:t>opportunit</w:t>
      </w:r>
      <w:r w:rsidR="00022F17">
        <w:rPr>
          <w:i/>
        </w:rPr>
        <w:t>ies</w:t>
      </w:r>
      <w:r w:rsidR="00022F17" w:rsidRPr="00173719">
        <w:rPr>
          <w:i/>
        </w:rPr>
        <w:t xml:space="preserve"> </w:t>
      </w:r>
      <w:r w:rsidRPr="00173719">
        <w:rPr>
          <w:i/>
        </w:rPr>
        <w:t>for family and women farmers</w:t>
      </w:r>
    </w:p>
    <w:bookmarkEnd w:id="1"/>
    <w:p w14:paraId="22CA0077" w14:textId="3A809E5C" w:rsidR="002D652F" w:rsidRDefault="002D652F" w:rsidP="00CD46C6">
      <w:pPr>
        <w:jc w:val="center"/>
        <w:rPr>
          <w:i/>
        </w:rPr>
      </w:pPr>
    </w:p>
    <w:p w14:paraId="4D6D2516" w14:textId="77777777" w:rsidR="00CD46C6" w:rsidRPr="00173719" w:rsidRDefault="00CD46C6" w:rsidP="00CD46C6">
      <w:pPr>
        <w:jc w:val="center"/>
        <w:rPr>
          <w:b/>
          <w:i/>
        </w:rPr>
      </w:pPr>
    </w:p>
    <w:p w14:paraId="6F34A91C" w14:textId="79D5A39D" w:rsidR="00CD46C6" w:rsidRPr="00173719" w:rsidRDefault="003A5693" w:rsidP="00CD46C6">
      <w:r>
        <w:rPr>
          <w:noProof/>
        </w:rPr>
        <w:drawing>
          <wp:anchor distT="0" distB="0" distL="114300" distR="114300" simplePos="0" relativeHeight="251658240" behindDoc="1" locked="0" layoutInCell="1" allowOverlap="1" wp14:anchorId="6D6A1E3E" wp14:editId="5D8ED2A3">
            <wp:simplePos x="0" y="0"/>
            <wp:positionH relativeFrom="column">
              <wp:posOffset>2800350</wp:posOffset>
            </wp:positionH>
            <wp:positionV relativeFrom="paragraph">
              <wp:posOffset>687070</wp:posOffset>
            </wp:positionV>
            <wp:extent cx="3520440" cy="2899410"/>
            <wp:effectExtent l="0" t="0" r="3810" b="15240"/>
            <wp:wrapSquare wrapText="bothSides"/>
            <wp:docPr id="1" name="Chart 1">
              <a:extLst xmlns:a="http://schemas.openxmlformats.org/drawingml/2006/main">
                <a:ext uri="{FF2B5EF4-FFF2-40B4-BE49-F238E27FC236}">
                  <a16:creationId xmlns:a16="http://schemas.microsoft.com/office/drawing/2014/main" id="{C7BF0E50-B2FC-4FFE-8CD8-ECAEB4E32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CD46C6" w:rsidRPr="00173719">
        <w:rPr>
          <w:b/>
        </w:rPr>
        <w:t>Accra, Ghana [3 September 2019] -</w:t>
      </w:r>
      <w:r w:rsidR="00CD46C6" w:rsidRPr="00173719">
        <w:t xml:space="preserve"> A report published today finds that millions of small- and medium-size</w:t>
      </w:r>
      <w:r w:rsidR="004627BE">
        <w:t>d</w:t>
      </w:r>
      <w:r w:rsidR="00CD46C6" w:rsidRPr="00173719">
        <w:t xml:space="preserve"> enterprises (SMEs) source directly from millions more smallholder farmers across Sub-Saharan Africa. These SMEs, often women-led, include food processors, wholesalers, and retailers. SMEs provide</w:t>
      </w:r>
      <w:r w:rsidR="00626200">
        <w:t xml:space="preserve"> a range of services, from</w:t>
      </w:r>
      <w:r w:rsidR="00CD46C6" w:rsidRPr="00173719">
        <w:t xml:space="preserve"> transport and logistics</w:t>
      </w:r>
      <w:r w:rsidR="00626200">
        <w:t xml:space="preserve"> to the sale of</w:t>
      </w:r>
      <w:r w:rsidR="00CD46C6" w:rsidRPr="00173719">
        <w:t xml:space="preserve"> inputs such as fertilizer and seed to farmers.  Their activity is driving a “Quiet Revolution” across African agriculture, connecting</w:t>
      </w:r>
      <w:r w:rsidR="009B65A0">
        <w:t xml:space="preserve"> smallholder farmers</w:t>
      </w:r>
      <w:r w:rsidR="00CD46C6" w:rsidRPr="00173719">
        <w:t xml:space="preserve"> to commercial markets at an unprecedented rate.</w:t>
      </w:r>
    </w:p>
    <w:p w14:paraId="52489B7F" w14:textId="681909F8" w:rsidR="00CD46C6" w:rsidRPr="00173719" w:rsidRDefault="00CD46C6" w:rsidP="00CD46C6"/>
    <w:p w14:paraId="2F1B4C98" w14:textId="46A79A68" w:rsidR="008578EA" w:rsidRDefault="003A5693" w:rsidP="008578EA">
      <w:r>
        <w:rPr>
          <w:noProof/>
        </w:rPr>
        <mc:AlternateContent>
          <mc:Choice Requires="wps">
            <w:drawing>
              <wp:anchor distT="45720" distB="45720" distL="114300" distR="114300" simplePos="0" relativeHeight="251660288" behindDoc="0" locked="0" layoutInCell="1" allowOverlap="1" wp14:anchorId="0166811C" wp14:editId="582A3F73">
                <wp:simplePos x="0" y="0"/>
                <wp:positionH relativeFrom="column">
                  <wp:posOffset>2865120</wp:posOffset>
                </wp:positionH>
                <wp:positionV relativeFrom="paragraph">
                  <wp:posOffset>1776095</wp:posOffset>
                </wp:positionV>
                <wp:extent cx="34518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13460"/>
                        </a:xfrm>
                        <a:prstGeom prst="rect">
                          <a:avLst/>
                        </a:prstGeom>
                        <a:solidFill>
                          <a:srgbClr val="FFFFFF"/>
                        </a:solidFill>
                        <a:ln w="9525">
                          <a:noFill/>
                          <a:miter lim="800000"/>
                          <a:headEnd/>
                          <a:tailEnd/>
                        </a:ln>
                      </wps:spPr>
                      <wps:txbx>
                        <w:txbxContent>
                          <w:p w14:paraId="0524C43A" w14:textId="67895D23" w:rsidR="00E83D77" w:rsidRPr="00E83D77" w:rsidRDefault="00E83D77" w:rsidP="00E83D77">
                            <w:pPr>
                              <w:rPr>
                                <w:i/>
                                <w:sz w:val="18"/>
                                <w:szCs w:val="18"/>
                              </w:rPr>
                            </w:pPr>
                            <w:bookmarkStart w:id="2" w:name="_Hlk18331742"/>
                            <w:r w:rsidRPr="00E83D77">
                              <w:rPr>
                                <w:i/>
                                <w:sz w:val="18"/>
                                <w:szCs w:val="18"/>
                              </w:rPr>
                              <w:t xml:space="preserve">Overall, the report finds that </w:t>
                            </w:r>
                            <w:r w:rsidRPr="00E83D77">
                              <w:rPr>
                                <w:i/>
                                <w:color w:val="000000"/>
                                <w:sz w:val="18"/>
                                <w:szCs w:val="18"/>
                                <w:lang w:val="en"/>
                              </w:rPr>
                              <w:t>a full 80 percent of food consumed in Africa is purchased from private sector value chains. Most of that 80 percent, equal to about 64 percent of total food consumption, is sourced from SMEs</w:t>
                            </w:r>
                            <w:r w:rsidR="00DF5299">
                              <w:rPr>
                                <w:i/>
                                <w:color w:val="000000"/>
                                <w:sz w:val="18"/>
                                <w:szCs w:val="18"/>
                                <w:lang w:val="en"/>
                              </w:rPr>
                              <w:t>;</w:t>
                            </w:r>
                            <w:r w:rsidRPr="00E83D77">
                              <w:rPr>
                                <w:i/>
                                <w:color w:val="000000"/>
                                <w:sz w:val="18"/>
                                <w:szCs w:val="18"/>
                                <w:lang w:val="en"/>
                              </w:rPr>
                              <w:t xml:space="preserve"> 16 percent </w:t>
                            </w:r>
                            <w:r w:rsidR="00DF5299">
                              <w:rPr>
                                <w:i/>
                                <w:color w:val="000000"/>
                                <w:sz w:val="18"/>
                                <w:szCs w:val="18"/>
                                <w:lang w:val="en"/>
                              </w:rPr>
                              <w:t xml:space="preserve">comes </w:t>
                            </w:r>
                            <w:r w:rsidRPr="00E83D77">
                              <w:rPr>
                                <w:i/>
                                <w:color w:val="000000"/>
                                <w:sz w:val="18"/>
                                <w:szCs w:val="18"/>
                                <w:lang w:val="en"/>
                              </w:rPr>
                              <w:t>from larger enterprises. Making up the remaining 20 percent is home-grown food produced, cultivated and eaten by farming</w:t>
                            </w:r>
                            <w:r w:rsidR="00DF5299">
                              <w:rPr>
                                <w:i/>
                                <w:color w:val="000000"/>
                                <w:sz w:val="18"/>
                                <w:szCs w:val="18"/>
                                <w:lang w:val="en"/>
                              </w:rPr>
                              <w:t>.</w:t>
                            </w:r>
                            <w:r w:rsidRPr="00E83D77">
                              <w:rPr>
                                <w:i/>
                                <w:color w:val="000000"/>
                                <w:sz w:val="18"/>
                                <w:szCs w:val="18"/>
                                <w:lang w:val="en"/>
                              </w:rPr>
                              <w:t xml:space="preserve"> households. </w:t>
                            </w:r>
                          </w:p>
                          <w:bookmarkEnd w:id="2"/>
                          <w:p w14:paraId="6F98AFE6" w14:textId="1A95A390" w:rsidR="00E83D77" w:rsidRDefault="00E83D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6811C" id="_x0000_t202" coordsize="21600,21600" o:spt="202" path="m,l,21600r21600,l21600,xe">
                <v:stroke joinstyle="miter"/>
                <v:path gradientshapeok="t" o:connecttype="rect"/>
              </v:shapetype>
              <v:shape id="Text Box 2" o:spid="_x0000_s1026" type="#_x0000_t202" style="position:absolute;margin-left:225.6pt;margin-top:139.85pt;width:271.8pt;height:79.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" stroked="f">
                <v:textbox>
                  <w:txbxContent>
                    <w:p w14:paraId="0524C43A" w14:textId="67895D23" w:rsidR="00E83D77" w:rsidRPr="00E83D77" w:rsidRDefault="00E83D77" w:rsidP="00E83D77">
                      <w:pPr>
                        <w:rPr>
                          <w:i/>
                          <w:sz w:val="18"/>
                          <w:szCs w:val="18"/>
                        </w:rPr>
                      </w:pPr>
                      <w:bookmarkStart w:id="3" w:name="_Hlk18331742"/>
                      <w:r w:rsidRPr="00E83D77">
                        <w:rPr>
                          <w:i/>
                          <w:sz w:val="18"/>
                          <w:szCs w:val="18"/>
                        </w:rPr>
                        <w:t xml:space="preserve">Overall, the report finds that </w:t>
                      </w:r>
                      <w:r w:rsidRPr="00E83D77">
                        <w:rPr>
                          <w:i/>
                          <w:color w:val="000000"/>
                          <w:sz w:val="18"/>
                          <w:szCs w:val="18"/>
                          <w:lang w:val="en"/>
                        </w:rPr>
                        <w:t>a full 80 percent of food consumed in Africa is purchased from private sector value chains. Most of that 80 percent, equal to about 64 percent of total food consumption, is sourced from SMEs</w:t>
                      </w:r>
                      <w:r w:rsidR="00DF5299">
                        <w:rPr>
                          <w:i/>
                          <w:color w:val="000000"/>
                          <w:sz w:val="18"/>
                          <w:szCs w:val="18"/>
                          <w:lang w:val="en"/>
                        </w:rPr>
                        <w:t>;</w:t>
                      </w:r>
                      <w:r w:rsidRPr="00E83D77">
                        <w:rPr>
                          <w:i/>
                          <w:color w:val="000000"/>
                          <w:sz w:val="18"/>
                          <w:szCs w:val="18"/>
                          <w:lang w:val="en"/>
                        </w:rPr>
                        <w:t xml:space="preserve"> 16 percent </w:t>
                      </w:r>
                      <w:r w:rsidR="00DF5299">
                        <w:rPr>
                          <w:i/>
                          <w:color w:val="000000"/>
                          <w:sz w:val="18"/>
                          <w:szCs w:val="18"/>
                          <w:lang w:val="en"/>
                        </w:rPr>
                        <w:t xml:space="preserve">comes </w:t>
                      </w:r>
                      <w:r w:rsidRPr="00E83D77">
                        <w:rPr>
                          <w:i/>
                          <w:color w:val="000000"/>
                          <w:sz w:val="18"/>
                          <w:szCs w:val="18"/>
                          <w:lang w:val="en"/>
                        </w:rPr>
                        <w:t>from larger enterprises. Making up the remaining 20 percent is home-grown food produced, cultivated and eaten by farming</w:t>
                      </w:r>
                      <w:r w:rsidR="00DF5299">
                        <w:rPr>
                          <w:i/>
                          <w:color w:val="000000"/>
                          <w:sz w:val="18"/>
                          <w:szCs w:val="18"/>
                          <w:lang w:val="en"/>
                        </w:rPr>
                        <w:t>.</w:t>
                      </w:r>
                      <w:r w:rsidRPr="00E83D77">
                        <w:rPr>
                          <w:i/>
                          <w:color w:val="000000"/>
                          <w:sz w:val="18"/>
                          <w:szCs w:val="18"/>
                          <w:lang w:val="en"/>
                        </w:rPr>
                        <w:t xml:space="preserve"> households. </w:t>
                      </w:r>
                    </w:p>
                    <w:bookmarkEnd w:id="3"/>
                    <w:p w14:paraId="6F98AFE6" w14:textId="1A95A390" w:rsidR="00E83D77" w:rsidRDefault="00E83D77"/>
                  </w:txbxContent>
                </v:textbox>
                <w10:wrap type="square"/>
              </v:shape>
            </w:pict>
          </mc:Fallback>
        </mc:AlternateContent>
      </w:r>
      <w:r w:rsidR="00E83D77">
        <w:rPr>
          <w:noProof/>
        </w:rPr>
        <w:t>The</w:t>
      </w:r>
      <w:r w:rsidR="008578EA" w:rsidRPr="00173719">
        <w:rPr>
          <w:color w:val="000000"/>
          <w:lang w:val="en"/>
        </w:rPr>
        <w:t xml:space="preserve"> report finds that</w:t>
      </w:r>
      <w:r w:rsidR="00EB67C9">
        <w:rPr>
          <w:color w:val="000000"/>
          <w:lang w:val="en"/>
        </w:rPr>
        <w:t>,</w:t>
      </w:r>
      <w:r w:rsidR="00E83D77">
        <w:rPr>
          <w:color w:val="000000"/>
          <w:lang w:val="en"/>
        </w:rPr>
        <w:t xml:space="preserve"> overall,</w:t>
      </w:r>
      <w:r w:rsidR="008578EA">
        <w:rPr>
          <w:color w:val="000000"/>
          <w:lang w:val="en"/>
        </w:rPr>
        <w:t xml:space="preserve"> only about 20 percent of the volume of food consumed in Africa fits the conventional notion of subsistence agriculture—food consumed directly by the farming households that grow it. The majority of what Africans eat flows through what are known as </w:t>
      </w:r>
      <w:proofErr w:type="gramStart"/>
      <w:r w:rsidR="008578EA">
        <w:rPr>
          <w:color w:val="000000"/>
          <w:lang w:val="en"/>
        </w:rPr>
        <w:t>privates</w:t>
      </w:r>
      <w:proofErr w:type="gramEnd"/>
      <w:r w:rsidR="008578EA">
        <w:rPr>
          <w:color w:val="000000"/>
          <w:lang w:val="en"/>
        </w:rPr>
        <w:t xml:space="preserve"> sector “value chains” managed by SME businesses that purchase commodities directly from smallholder farmers and then </w:t>
      </w:r>
      <w:r w:rsidR="008578EA" w:rsidRPr="00173719">
        <w:t>process, package, transport and sell food products to the</w:t>
      </w:r>
      <w:r w:rsidR="008578EA">
        <w:t xml:space="preserve"> urban and rural</w:t>
      </w:r>
      <w:r w:rsidR="008578EA" w:rsidRPr="00173719">
        <w:t xml:space="preserve"> consumer. </w:t>
      </w:r>
      <w:r w:rsidR="008578EA">
        <w:t xml:space="preserve"> </w:t>
      </w:r>
    </w:p>
    <w:p w14:paraId="3FA5EF72" w14:textId="07EDC2B9" w:rsidR="008578EA" w:rsidRDefault="008578EA" w:rsidP="00CD46C6">
      <w:pPr>
        <w:rPr>
          <w:color w:val="000000"/>
          <w:lang w:val="en"/>
        </w:rPr>
      </w:pPr>
    </w:p>
    <w:p w14:paraId="7DED3F68" w14:textId="31C145CD" w:rsidR="00CD46C6" w:rsidRPr="00173719" w:rsidRDefault="00CD46C6" w:rsidP="00CD46C6">
      <w:r w:rsidRPr="00173719">
        <w:t xml:space="preserve">SMEs also play a large, growing and vital role in markets for inputs like fertilizer and seed, </w:t>
      </w:r>
      <w:r w:rsidR="00A46062">
        <w:t xml:space="preserve">as well as farm machines and pesticides. </w:t>
      </w:r>
    </w:p>
    <w:p w14:paraId="11A669C7" w14:textId="0A4CFD8C" w:rsidR="00CD46C6" w:rsidRPr="00173719" w:rsidRDefault="00CD46C6" w:rsidP="00CD46C6"/>
    <w:p w14:paraId="3834A779" w14:textId="0378F4BE" w:rsidR="00CD46C6" w:rsidRPr="00173719" w:rsidRDefault="00CD46C6" w:rsidP="00CD46C6">
      <w:r w:rsidRPr="004D79CE">
        <w:t>“All this represents a profound turnaround from mere decades ago</w:t>
      </w:r>
      <w:proofErr w:type="gramStart"/>
      <w:r w:rsidR="00816FA4">
        <w:t xml:space="preserve">, </w:t>
      </w:r>
      <w:r w:rsidRPr="004D79CE">
        <w:t>”</w:t>
      </w:r>
      <w:proofErr w:type="gramEnd"/>
      <w:r w:rsidRPr="004D79CE">
        <w:t xml:space="preserve"> said Dr. Thomas Reardon</w:t>
      </w:r>
      <w:r w:rsidR="00816FA4">
        <w:t xml:space="preserve"> of</w:t>
      </w:r>
      <w:r w:rsidRPr="004D79CE">
        <w:t xml:space="preserve"> Michigan State University, </w:t>
      </w:r>
      <w:r w:rsidR="00816FA4">
        <w:t>a</w:t>
      </w:r>
      <w:r w:rsidR="00816FA4" w:rsidRPr="004D79CE">
        <w:t xml:space="preserve"> </w:t>
      </w:r>
      <w:r w:rsidRPr="004D79CE">
        <w:t>lead author of the report. “</w:t>
      </w:r>
      <w:r w:rsidR="00A46062">
        <w:t xml:space="preserve">There has been a </w:t>
      </w:r>
      <w:r w:rsidR="00816FA4">
        <w:t>‘</w:t>
      </w:r>
      <w:r w:rsidR="00A46062">
        <w:t>Quiet Revolution</w:t>
      </w:r>
      <w:r w:rsidR="00816FA4">
        <w:t>’</w:t>
      </w:r>
      <w:r w:rsidR="00A46062">
        <w:t xml:space="preserve"> in </w:t>
      </w:r>
      <w:proofErr w:type="spellStart"/>
      <w:r w:rsidR="00A46062">
        <w:t>agrifood</w:t>
      </w:r>
      <w:proofErr w:type="spellEnd"/>
      <w:r w:rsidR="00A46062">
        <w:t xml:space="preserve"> private sector value chains linking small farmers to burgeoning urban markets and growing towns in Africa. This has spurred farmers’ participation in food and </w:t>
      </w:r>
      <w:r w:rsidR="00A46062">
        <w:lastRenderedPageBreak/>
        <w:t>farm input markets</w:t>
      </w:r>
      <w:r w:rsidRPr="004D79CE">
        <w:t>.”</w:t>
      </w:r>
    </w:p>
    <w:p w14:paraId="57099EED" w14:textId="00235484" w:rsidR="00CD46C6" w:rsidRPr="00173719" w:rsidRDefault="00CD46C6" w:rsidP="00CD46C6"/>
    <w:p w14:paraId="2722DF5D" w14:textId="2B5AA4F9" w:rsidR="00CD46C6" w:rsidRPr="00173719" w:rsidRDefault="00CD46C6" w:rsidP="00CD46C6">
      <w:r w:rsidRPr="00173719">
        <w:t>The 2019 Africa Agricultural Status Report (AASR) from the Alliance for a Green Revolution in Africa (AGRA) highlights how the private sector-led “hidden middle” of the agri</w:t>
      </w:r>
      <w:r w:rsidR="005B5C6B">
        <w:t xml:space="preserve">-food supply </w:t>
      </w:r>
      <w:proofErr w:type="gramStart"/>
      <w:r w:rsidR="005B5C6B">
        <w:t xml:space="preserve">chains </w:t>
      </w:r>
      <w:r w:rsidRPr="00173719">
        <w:t xml:space="preserve"> has</w:t>
      </w:r>
      <w:proofErr w:type="gramEnd"/>
      <w:r w:rsidRPr="00173719">
        <w:t xml:space="preserve"> </w:t>
      </w:r>
      <w:r w:rsidR="005B5C6B">
        <w:t xml:space="preserve">undergone </w:t>
      </w:r>
      <w:r w:rsidRPr="00173719">
        <w:t xml:space="preserve"> a Quiet Revolution. Its rise has been largely unrecognized by policymakers (hence “</w:t>
      </w:r>
      <w:r w:rsidRPr="00B74637">
        <w:rPr>
          <w:i/>
        </w:rPr>
        <w:t>hidden</w:t>
      </w:r>
      <w:r w:rsidRPr="00173719">
        <w:t xml:space="preserve"> middle”), even as it has bridged gaps that previously separated most small-scale farmers from commercial markets. </w:t>
      </w:r>
    </w:p>
    <w:p w14:paraId="7FDFB086" w14:textId="77777777" w:rsidR="00CD46C6" w:rsidRPr="00173719" w:rsidRDefault="00CD46C6" w:rsidP="00CD46C6"/>
    <w:p w14:paraId="4383F84B" w14:textId="1E772C90" w:rsidR="00CD46C6" w:rsidRDefault="00CD46C6" w:rsidP="00CD46C6">
      <w:r w:rsidRPr="004D79CE">
        <w:t>“SMEs are the biggest investors in building markets for farmers in Africa today, and will likely remain so for the next 10-to-20 years,” said Dr. Agnes Kalibata, President of AGRA. “They are not a ‘missing middle,’ as is thought, but the ‘hidden middle,’ ready for support and investment to thrive further. Today, we bring them out into the light.”</w:t>
      </w:r>
    </w:p>
    <w:p w14:paraId="38D93993" w14:textId="77777777" w:rsidR="00CD46C6" w:rsidRPr="00173719" w:rsidRDefault="00CD46C6" w:rsidP="00CD46C6"/>
    <w:p w14:paraId="00829E90" w14:textId="19D85025" w:rsidR="00CD46C6" w:rsidRPr="00173719" w:rsidRDefault="00670E9C" w:rsidP="00CD46C6">
      <w:r>
        <w:t>In terms of the actual value,</w:t>
      </w:r>
      <w:r w:rsidR="00CD46C6" w:rsidRPr="00173719">
        <w:t xml:space="preserve"> AASR finds that traders, truckers and </w:t>
      </w:r>
      <w:r w:rsidR="0082043E" w:rsidRPr="00173719">
        <w:t xml:space="preserve">processors </w:t>
      </w:r>
      <w:r w:rsidR="00CD46C6" w:rsidRPr="00173719">
        <w:t xml:space="preserve">constitute about 40 percent of the total gross value of the agri-food system in the region – this is the same as the share </w:t>
      </w:r>
      <w:r>
        <w:t xml:space="preserve">coming </w:t>
      </w:r>
      <w:r w:rsidR="00CD46C6" w:rsidRPr="00173719">
        <w:t>from farms.</w:t>
      </w:r>
      <w:r w:rsidR="0082043E" w:rsidRPr="00173719">
        <w:t xml:space="preserve"> Retailers constitute the remaining 20 percent. </w:t>
      </w:r>
    </w:p>
    <w:p w14:paraId="2E09ABD7" w14:textId="77777777" w:rsidR="00CD46C6" w:rsidRPr="00173719" w:rsidRDefault="00CD46C6" w:rsidP="00CD46C6"/>
    <w:p w14:paraId="4412336B" w14:textId="3B1B13D9" w:rsidR="00CD46C6" w:rsidRPr="00173719" w:rsidRDefault="00CD46C6" w:rsidP="00CD46C6">
      <w:r w:rsidRPr="00173719">
        <w:t xml:space="preserve">Changing conditions have set the stage for the growth of </w:t>
      </w:r>
      <w:r w:rsidR="0091134A">
        <w:t>these</w:t>
      </w:r>
      <w:r w:rsidR="00B74637">
        <w:t xml:space="preserve"> </w:t>
      </w:r>
      <w:r w:rsidR="00670E9C">
        <w:t>SMEs</w:t>
      </w:r>
      <w:r w:rsidRPr="00173719">
        <w:t xml:space="preserve">. Among these changes are: increases in farm productivity that make more raw material available; initial government investments in infrastructure such as roads;  rapid and massive urbanization; diet change with rising demand for processed food; and rising investments by the entrepreneurs themselves.  </w:t>
      </w:r>
      <w:r w:rsidRPr="00173719">
        <w:rPr>
          <w:b/>
        </w:rPr>
        <w:t>(See below for examples of the impact of SMEs, especially when supported by government infrastructure investments and policy</w:t>
      </w:r>
      <w:r w:rsidR="00461537">
        <w:rPr>
          <w:b/>
        </w:rPr>
        <w:t>.</w:t>
      </w:r>
      <w:r w:rsidRPr="00173719">
        <w:rPr>
          <w:b/>
        </w:rPr>
        <w:t>)</w:t>
      </w:r>
    </w:p>
    <w:p w14:paraId="094B6CD3" w14:textId="77777777" w:rsidR="00CD46C6" w:rsidRPr="00173719" w:rsidRDefault="00CD46C6" w:rsidP="00CD46C6"/>
    <w:p w14:paraId="2D9A8776" w14:textId="4DEBFD41" w:rsidR="00CD46C6" w:rsidRPr="00173719" w:rsidRDefault="00CD46C6" w:rsidP="00CD46C6">
      <w:r w:rsidRPr="00173719">
        <w:rPr>
          <w:color w:val="222222"/>
        </w:rPr>
        <w:t xml:space="preserve">Compared to SMEs, and </w:t>
      </w:r>
      <w:r w:rsidR="00DE10E1">
        <w:rPr>
          <w:color w:val="222222"/>
        </w:rPr>
        <w:t>counter to</w:t>
      </w:r>
      <w:r w:rsidR="00DE10E1" w:rsidRPr="00173719">
        <w:rPr>
          <w:color w:val="222222"/>
        </w:rPr>
        <w:t xml:space="preserve"> </w:t>
      </w:r>
      <w:r w:rsidR="00DE10E1">
        <w:rPr>
          <w:color w:val="222222"/>
        </w:rPr>
        <w:t>common belief</w:t>
      </w:r>
      <w:r w:rsidRPr="00173719">
        <w:rPr>
          <w:color w:val="222222"/>
        </w:rPr>
        <w:t>, the report shows that large enterprises</w:t>
      </w:r>
      <w:r w:rsidR="005643CB">
        <w:rPr>
          <w:color w:val="222222"/>
        </w:rPr>
        <w:t xml:space="preserve"> </w:t>
      </w:r>
      <w:r w:rsidRPr="00173719">
        <w:rPr>
          <w:color w:val="222222"/>
        </w:rPr>
        <w:t xml:space="preserve">play a relatively minor role in </w:t>
      </w:r>
      <w:r w:rsidR="004F20AE">
        <w:rPr>
          <w:color w:val="222222"/>
        </w:rPr>
        <w:t xml:space="preserve">directly </w:t>
      </w:r>
      <w:r w:rsidRPr="00173719">
        <w:rPr>
          <w:color w:val="222222"/>
        </w:rPr>
        <w:t xml:space="preserve">supporting small-scale farmers. For example, </w:t>
      </w:r>
      <w:r w:rsidR="00BA6A19">
        <w:rPr>
          <w:color w:val="222222"/>
        </w:rPr>
        <w:t xml:space="preserve">only about five percent of rural farmers are </w:t>
      </w:r>
      <w:r w:rsidRPr="00173719">
        <w:rPr>
          <w:color w:val="222222"/>
        </w:rPr>
        <w:t>direct</w:t>
      </w:r>
      <w:r w:rsidR="00BA6A19">
        <w:rPr>
          <w:color w:val="222222"/>
        </w:rPr>
        <w:t>ly</w:t>
      </w:r>
      <w:r w:rsidRPr="00173719">
        <w:rPr>
          <w:color w:val="222222"/>
        </w:rPr>
        <w:t xml:space="preserve"> </w:t>
      </w:r>
      <w:r w:rsidR="00BA6A19">
        <w:rPr>
          <w:color w:val="222222"/>
        </w:rPr>
        <w:t>linked to large firms</w:t>
      </w:r>
      <w:r w:rsidRPr="00173719">
        <w:rPr>
          <w:color w:val="222222"/>
        </w:rPr>
        <w:t xml:space="preserve"> through </w:t>
      </w:r>
      <w:r w:rsidRPr="00173719">
        <w:t xml:space="preserve">contract farming.  Nonetheless, </w:t>
      </w:r>
      <w:r w:rsidR="009A269A">
        <w:t>with proper support, large African businesses, including supermarkets and large processors</w:t>
      </w:r>
      <w:r w:rsidR="003F6A70">
        <w:t xml:space="preserve"> </w:t>
      </w:r>
      <w:r w:rsidR="003F6A70" w:rsidRPr="00173719">
        <w:t>(which now comprise 10-to-20 percent of the agri-food economy</w:t>
      </w:r>
      <w:proofErr w:type="gramStart"/>
      <w:r w:rsidR="003F6A70" w:rsidRPr="00173719">
        <w:t>)</w:t>
      </w:r>
      <w:r w:rsidR="00C06ABD">
        <w:t>,</w:t>
      </w:r>
      <w:r w:rsidR="003F6A70" w:rsidRPr="00173719">
        <w:t xml:space="preserve"> </w:t>
      </w:r>
      <w:r w:rsidRPr="00173719">
        <w:t xml:space="preserve"> present</w:t>
      </w:r>
      <w:proofErr w:type="gramEnd"/>
      <w:r w:rsidRPr="00173719">
        <w:t xml:space="preserve"> a huge opportunity</w:t>
      </w:r>
      <w:r w:rsidR="009A269A">
        <w:t xml:space="preserve"> </w:t>
      </w:r>
      <w:r w:rsidR="00956277">
        <w:t>as they are likely to play an</w:t>
      </w:r>
      <w:r w:rsidRPr="00173719">
        <w:t xml:space="preserve"> expanding role in how farmers access credit, markets and will ultimately impact employment and rural incomes. </w:t>
      </w:r>
    </w:p>
    <w:p w14:paraId="1C4B852C" w14:textId="77777777" w:rsidR="00CD46C6" w:rsidRPr="00173719" w:rsidRDefault="00CD46C6" w:rsidP="00CD46C6">
      <w:pPr>
        <w:rPr>
          <w:color w:val="222222"/>
        </w:rPr>
      </w:pPr>
    </w:p>
    <w:p w14:paraId="1840B185" w14:textId="77777777" w:rsidR="00CD46C6" w:rsidRPr="00173719" w:rsidRDefault="00CD46C6" w:rsidP="00CD46C6">
      <w:r w:rsidRPr="00173719">
        <w:t xml:space="preserve">The report identifies other pivotal changes in African rural economies. It notes that although 70-80 percent of people in rural Africa work on their own farms, this work is often part-time, and comprises only 40 percent of total labor time in rural areas.  </w:t>
      </w:r>
    </w:p>
    <w:p w14:paraId="04E6E834" w14:textId="77777777" w:rsidR="00CD46C6" w:rsidRPr="00173719" w:rsidRDefault="00CD46C6" w:rsidP="00CD46C6"/>
    <w:p w14:paraId="2966BECD" w14:textId="72C1A5F5" w:rsidR="00CD46C6" w:rsidRDefault="00CD46C6" w:rsidP="00CD46C6">
      <w:pPr>
        <w:rPr>
          <w:color w:val="000000"/>
          <w:lang w:val="en"/>
        </w:rPr>
      </w:pPr>
      <w:r w:rsidRPr="00173719">
        <w:t xml:space="preserve">Meanwhile, 60 percent of rural labor time is spent off the farm, and about 40 percent of this non-farm labor time is in agri-food system work such as wholesale, logistics, processing and retail (through both self-employment and wage labor). SMEs are the key employers in this sector, </w:t>
      </w:r>
      <w:r w:rsidRPr="00173719">
        <w:rPr>
          <w:color w:val="222222"/>
        </w:rPr>
        <w:t xml:space="preserve">intertwined with rural family farmers.  </w:t>
      </w:r>
      <w:r w:rsidRPr="00173719">
        <w:t xml:space="preserve">This interdependence makes their survival and growth </w:t>
      </w:r>
      <w:r w:rsidR="00956277">
        <w:t xml:space="preserve">even more </w:t>
      </w:r>
      <w:r w:rsidRPr="00173719">
        <w:rPr>
          <w:color w:val="222222"/>
        </w:rPr>
        <w:t>crucial</w:t>
      </w:r>
      <w:r w:rsidR="0082043E" w:rsidRPr="00173719">
        <w:rPr>
          <w:color w:val="222222"/>
        </w:rPr>
        <w:t xml:space="preserve">, </w:t>
      </w:r>
      <w:r w:rsidR="0082043E" w:rsidRPr="00173719">
        <w:rPr>
          <w:color w:val="222222"/>
          <w:lang w:val="en"/>
        </w:rPr>
        <w:t>with women and youth</w:t>
      </w:r>
      <w:r w:rsidR="00956277">
        <w:rPr>
          <w:color w:val="222222"/>
          <w:lang w:val="en"/>
        </w:rPr>
        <w:t xml:space="preserve"> particularly</w:t>
      </w:r>
      <w:r w:rsidR="0082043E" w:rsidRPr="00173719">
        <w:rPr>
          <w:color w:val="222222"/>
          <w:lang w:val="en"/>
        </w:rPr>
        <w:t xml:space="preserve"> benefiting</w:t>
      </w:r>
      <w:r w:rsidR="0082043E" w:rsidRPr="00173719">
        <w:rPr>
          <w:color w:val="000000"/>
          <w:lang w:val="en"/>
        </w:rPr>
        <w:t>.</w:t>
      </w:r>
    </w:p>
    <w:p w14:paraId="798D407E" w14:textId="3AF013AA" w:rsidR="00670E9C" w:rsidRDefault="00670E9C" w:rsidP="00CD46C6"/>
    <w:p w14:paraId="65B282E1" w14:textId="77777777" w:rsidR="00CD46C6" w:rsidRPr="00173719" w:rsidRDefault="00CD46C6" w:rsidP="00CD46C6"/>
    <w:p w14:paraId="0C53EBBA" w14:textId="77777777" w:rsidR="00CD46C6" w:rsidRPr="00173719" w:rsidRDefault="00CD46C6" w:rsidP="00CD46C6">
      <w:pPr>
        <w:rPr>
          <w:b/>
        </w:rPr>
      </w:pPr>
      <w:r w:rsidRPr="00173719">
        <w:rPr>
          <w:b/>
        </w:rPr>
        <w:t>Policy recommendations</w:t>
      </w:r>
    </w:p>
    <w:p w14:paraId="0A86E6F6" w14:textId="4F08D653" w:rsidR="00CD46C6" w:rsidRPr="00173719" w:rsidRDefault="00CD46C6" w:rsidP="00CD46C6">
      <w:r w:rsidRPr="00173719">
        <w:t xml:space="preserve">Although </w:t>
      </w:r>
      <w:r w:rsidR="00A4468F">
        <w:t xml:space="preserve">the </w:t>
      </w:r>
      <w:r w:rsidRPr="00173719">
        <w:t xml:space="preserve">growth of SMEs in the “hidden middle” of </w:t>
      </w:r>
      <w:proofErr w:type="spellStart"/>
      <w:r w:rsidR="00D76E01">
        <w:t>agrifood</w:t>
      </w:r>
      <w:proofErr w:type="spellEnd"/>
      <w:r w:rsidR="00D76E01">
        <w:t xml:space="preserve"> supply chains</w:t>
      </w:r>
      <w:r w:rsidRPr="00173719">
        <w:t xml:space="preserve"> has been profound, the report notes that progress has often taken place despite large barriers, and that much more can be done to foster </w:t>
      </w:r>
      <w:r w:rsidR="00A4468F">
        <w:t>the</w:t>
      </w:r>
      <w:r w:rsidR="00A4468F" w:rsidRPr="00173719">
        <w:t xml:space="preserve"> </w:t>
      </w:r>
      <w:r w:rsidRPr="00173719">
        <w:t>growth</w:t>
      </w:r>
      <w:r w:rsidR="00A4468F">
        <w:t xml:space="preserve"> of SMEs</w:t>
      </w:r>
      <w:r w:rsidRPr="00173719">
        <w:t>. Processors,</w:t>
      </w:r>
      <w:r w:rsidR="00D76E01">
        <w:t xml:space="preserve"> </w:t>
      </w:r>
      <w:proofErr w:type="gramStart"/>
      <w:r w:rsidR="00D76E01">
        <w:t>wholesalers</w:t>
      </w:r>
      <w:r w:rsidR="00A4468F">
        <w:t xml:space="preserve">  </w:t>
      </w:r>
      <w:r w:rsidR="00D76E01">
        <w:t>and</w:t>
      </w:r>
      <w:proofErr w:type="gramEnd"/>
      <w:r w:rsidR="00D76E01">
        <w:t xml:space="preserve"> logistics firms</w:t>
      </w:r>
      <w:r w:rsidR="00A4468F">
        <w:t>,</w:t>
      </w:r>
      <w:r w:rsidRPr="00173719">
        <w:t xml:space="preserve"> in particular, face major constraints that drive up the cost of doing business. Excessive costs for equipment</w:t>
      </w:r>
      <w:r w:rsidR="00D76E01">
        <w:t xml:space="preserve"> and</w:t>
      </w:r>
      <w:r w:rsidRPr="00173719">
        <w:t xml:space="preserve"> energy,</w:t>
      </w:r>
      <w:r w:rsidR="00D76E01">
        <w:t xml:space="preserve"> inadequate infrastructure</w:t>
      </w:r>
      <w:r w:rsidR="00A4468F">
        <w:t>,</w:t>
      </w:r>
      <w:r w:rsidR="004522FA">
        <w:t xml:space="preserve"> especially of roads and wholesale markets</w:t>
      </w:r>
      <w:r w:rsidR="00A4468F">
        <w:t xml:space="preserve"> </w:t>
      </w:r>
      <w:r w:rsidRPr="00173719">
        <w:t>and</w:t>
      </w:r>
      <w:r w:rsidR="00D76E01">
        <w:t xml:space="preserve"> mobile phone connectivity</w:t>
      </w:r>
      <w:r w:rsidR="00A4468F">
        <w:t>,</w:t>
      </w:r>
      <w:r w:rsidR="00D76E01">
        <w:t xml:space="preserve"> and </w:t>
      </w:r>
      <w:r w:rsidR="00046A7C">
        <w:t>some</w:t>
      </w:r>
      <w:r w:rsidR="00D76E01">
        <w:t xml:space="preserve"> </w:t>
      </w:r>
      <w:r w:rsidRPr="00173719">
        <w:t>financ</w:t>
      </w:r>
      <w:r w:rsidR="00046A7C">
        <w:t xml:space="preserve">ial and </w:t>
      </w:r>
      <w:r w:rsidRPr="00173719">
        <w:t>credit</w:t>
      </w:r>
      <w:r w:rsidR="00046A7C">
        <w:t xml:space="preserve"> restraints</w:t>
      </w:r>
      <w:r w:rsidR="00D76E01">
        <w:t>,</w:t>
      </w:r>
      <w:r w:rsidRPr="00173719">
        <w:t xml:space="preserve"> make it difficult for SMEs to compete with imported goods that cost less to produce. Outdated laws and regulations also inhibit business growth.</w:t>
      </w:r>
    </w:p>
    <w:p w14:paraId="74571B2B" w14:textId="77777777" w:rsidR="00CD46C6" w:rsidRPr="00173719" w:rsidRDefault="00CD46C6" w:rsidP="00CD46C6"/>
    <w:p w14:paraId="4CBA3C7A" w14:textId="77777777" w:rsidR="00CD46C6" w:rsidRPr="00173719" w:rsidRDefault="00CD46C6" w:rsidP="00CD46C6">
      <w:r w:rsidRPr="004D79CE">
        <w:t xml:space="preserve">“We live in a global market,” Kalibata said. “Our job today has to be to ensure that these </w:t>
      </w:r>
      <w:r w:rsidRPr="004D79CE">
        <w:lastRenderedPageBreak/>
        <w:t>SMEs are grounded enough to provide the right kind of support to family farms; and to be competitive so that they can survive and thrive in an increasingly interconnected and global market. Their success will determine the future of agriculture and food security in Africa.”</w:t>
      </w:r>
    </w:p>
    <w:p w14:paraId="1FAEF7E7" w14:textId="77777777" w:rsidR="00CD46C6" w:rsidRPr="00173719" w:rsidRDefault="00CD46C6" w:rsidP="00CD46C6"/>
    <w:p w14:paraId="16691BC2" w14:textId="25C76FF6" w:rsidR="00CD46C6" w:rsidRPr="00173719" w:rsidRDefault="00046A7C" w:rsidP="00CD46C6">
      <w:r>
        <w:t xml:space="preserve">The </w:t>
      </w:r>
      <w:r w:rsidR="00CD46C6" w:rsidRPr="00173719">
        <w:t>policy recommendations</w:t>
      </w:r>
      <w:r>
        <w:t xml:space="preserve"> laid out in the report</w:t>
      </w:r>
      <w:r w:rsidR="00CD46C6" w:rsidRPr="00173719">
        <w:t xml:space="preserve"> stress that governments and donors should not “reinvent the wheel” by duplicating the work of the private sector. Setting up state-supported or subsidized businesses, even in remote areas, would crowd out grassroots entrepreneurs. Instead, the key is to create conditions that make it easy for businesses to establish, develop and grow.  Given this, the </w:t>
      </w:r>
      <w:proofErr w:type="gramStart"/>
      <w:r w:rsidR="00CD46C6" w:rsidRPr="00173719">
        <w:t>AASR  calls</w:t>
      </w:r>
      <w:proofErr w:type="gramEnd"/>
      <w:r w:rsidR="00CD46C6" w:rsidRPr="00173719">
        <w:t xml:space="preserve"> for several key policy actions:</w:t>
      </w:r>
    </w:p>
    <w:p w14:paraId="595A95DA" w14:textId="77777777" w:rsidR="00CD46C6" w:rsidRPr="00173719" w:rsidRDefault="00CD46C6" w:rsidP="00CD46C6">
      <w:pPr>
        <w:ind w:left="720"/>
      </w:pPr>
    </w:p>
    <w:p w14:paraId="0333A4C4" w14:textId="6F1EF958" w:rsidR="00CD46C6" w:rsidRPr="00173719" w:rsidRDefault="00CD46C6" w:rsidP="00CD46C6">
      <w:pPr>
        <w:ind w:left="720"/>
      </w:pPr>
      <w:r w:rsidRPr="00173719">
        <w:rPr>
          <w:b/>
        </w:rPr>
        <w:t>Public investment in infrastructure</w:t>
      </w:r>
      <w:r w:rsidRPr="00173719">
        <w:t xml:space="preserve"> focused on priority needs: building wholesale markets and roads, improving ports</w:t>
      </w:r>
      <w:r w:rsidR="0020457C">
        <w:t xml:space="preserve"> and</w:t>
      </w:r>
      <w:r w:rsidR="0020457C" w:rsidRPr="00173719">
        <w:t xml:space="preserve"> </w:t>
      </w:r>
      <w:r w:rsidRPr="00173719">
        <w:t xml:space="preserve">extending electrification and broadband coverage. Infrastructure investments that benefit the spontaneous clustering of SMEs have the most impact, greatly supporting the ease of doing business. </w:t>
      </w:r>
    </w:p>
    <w:p w14:paraId="6F449B23" w14:textId="77777777" w:rsidR="00CD46C6" w:rsidRPr="00173719" w:rsidRDefault="00CD46C6" w:rsidP="00CD46C6">
      <w:pPr>
        <w:ind w:left="720"/>
        <w:rPr>
          <w:b/>
        </w:rPr>
      </w:pPr>
    </w:p>
    <w:p w14:paraId="360086CD" w14:textId="6BD50D33" w:rsidR="00CD46C6" w:rsidRPr="00173719" w:rsidRDefault="00CD46C6" w:rsidP="00CD46C6">
      <w:pPr>
        <w:ind w:left="720"/>
      </w:pPr>
      <w:r w:rsidRPr="00173719">
        <w:rPr>
          <w:b/>
        </w:rPr>
        <w:t>Policies and regulations that reduce transaction costs and policy risks</w:t>
      </w:r>
      <w:r w:rsidRPr="00173719">
        <w:t>. SMEs most frequently invest in growth when favorable policies and infrastructure are in place. Such policies include cross-border trade liberalization, reduction of double taxation and regulations to reduce corruption. It is also essential to reduce bureaucracy, especially in areas such as registering new fertilizer products</w:t>
      </w:r>
      <w:r w:rsidR="0020457C">
        <w:t xml:space="preserve">, </w:t>
      </w:r>
      <w:r w:rsidRPr="00173719">
        <w:t xml:space="preserve">approving new improved seeds or </w:t>
      </w:r>
      <w:r w:rsidR="0020457C">
        <w:t>levying taxes</w:t>
      </w:r>
      <w:r w:rsidR="0020457C" w:rsidRPr="00173719">
        <w:t xml:space="preserve"> o</w:t>
      </w:r>
      <w:r w:rsidR="0020457C">
        <w:t>n</w:t>
      </w:r>
      <w:r w:rsidR="0020457C" w:rsidRPr="00173719">
        <w:t xml:space="preserve"> </w:t>
      </w:r>
      <w:r w:rsidRPr="00173719">
        <w:t>primary inputs that make the cost of access so much higher.</w:t>
      </w:r>
    </w:p>
    <w:p w14:paraId="4D404568" w14:textId="77777777" w:rsidR="00CD46C6" w:rsidRPr="00173719" w:rsidRDefault="00CD46C6" w:rsidP="00CD46C6">
      <w:pPr>
        <w:ind w:left="720"/>
      </w:pPr>
      <w:r w:rsidRPr="00173719">
        <w:t xml:space="preserve"> </w:t>
      </w:r>
    </w:p>
    <w:p w14:paraId="35B385F1" w14:textId="0E28FF00" w:rsidR="00CD46C6" w:rsidRPr="00173719" w:rsidRDefault="00CD46C6" w:rsidP="00CD46C6">
      <w:pPr>
        <w:ind w:left="720"/>
      </w:pPr>
      <w:r w:rsidRPr="00173719">
        <w:rPr>
          <w:b/>
        </w:rPr>
        <w:t xml:space="preserve">Governments have a responsibility to protect SMEs and consumers from substandard products be it farm inputs like seeds, fertilizers and pest and disease control products or food products going to the market. Advancing and enforcement of appropriate policies and regulatory instruments to guide the SME landscape in Agriculture is the critical role that governments must play. </w:t>
      </w:r>
      <w:r w:rsidRPr="00173719">
        <w:t xml:space="preserve">This will protect farmers’ investments, expand the use of quality seed and fertilizer, increase output, protect consumers and will increase the ability of SMEs to compete for regional and global markets. </w:t>
      </w:r>
    </w:p>
    <w:p w14:paraId="43263C40" w14:textId="77777777" w:rsidR="00CD46C6" w:rsidRPr="00173719" w:rsidRDefault="00CD46C6" w:rsidP="00CD46C6">
      <w:pPr>
        <w:ind w:left="720"/>
      </w:pPr>
      <w:r w:rsidRPr="00173719">
        <w:t xml:space="preserve">  </w:t>
      </w:r>
    </w:p>
    <w:p w14:paraId="2CE24AF4" w14:textId="60A6F97D" w:rsidR="00CD46C6" w:rsidRPr="004D79CE" w:rsidRDefault="00CD46C6" w:rsidP="00CD46C6">
      <w:r w:rsidRPr="004D79CE">
        <w:t xml:space="preserve">“The past ten years have shown that rural </w:t>
      </w:r>
      <w:proofErr w:type="spellStart"/>
      <w:r w:rsidRPr="004D79CE">
        <w:t>agri</w:t>
      </w:r>
      <w:r w:rsidR="00377BDA">
        <w:t>food</w:t>
      </w:r>
      <w:proofErr w:type="spellEnd"/>
      <w:r w:rsidRPr="004D79CE">
        <w:t xml:space="preserve"> SMEs have soared when the right infrastructure and policies are in place,” Kalibata said. “We can propel their flight. The majority of our family farmers; mostly small-scale and women entrepreneurs have everything to gain.”</w:t>
      </w:r>
    </w:p>
    <w:p w14:paraId="0062351B" w14:textId="77777777" w:rsidR="00CD46C6" w:rsidRDefault="00CD46C6" w:rsidP="00CD46C6">
      <w:pPr>
        <w:jc w:val="center"/>
      </w:pPr>
      <w:r>
        <w:t>-Ends-</w:t>
      </w:r>
    </w:p>
    <w:p w14:paraId="529C04B4" w14:textId="77777777" w:rsidR="00CD46C6" w:rsidRDefault="00CD46C6" w:rsidP="00CD46C6">
      <w:pPr>
        <w:rPr>
          <w:b/>
        </w:rPr>
      </w:pPr>
    </w:p>
    <w:p w14:paraId="466D5A90" w14:textId="77777777" w:rsidR="00CD46C6" w:rsidRPr="006D354D" w:rsidRDefault="00CD46C6" w:rsidP="00CD46C6">
      <w:pPr>
        <w:rPr>
          <w:b/>
        </w:rPr>
      </w:pPr>
      <w:r w:rsidRPr="006D354D">
        <w:rPr>
          <w:b/>
        </w:rPr>
        <w:t>Notes to Editors</w:t>
      </w:r>
    </w:p>
    <w:p w14:paraId="6C382120" w14:textId="77777777" w:rsidR="00CD46C6" w:rsidRDefault="00CD46C6" w:rsidP="00CD46C6">
      <w:r>
        <w:t>See below for examples of SMEs driving Africa’s agriculture transformation.</w:t>
      </w:r>
    </w:p>
    <w:p w14:paraId="405BA829" w14:textId="77777777" w:rsidR="00CD46C6" w:rsidRDefault="00CD46C6" w:rsidP="00CD46C6">
      <w:pPr>
        <w:rPr>
          <w:b/>
          <w:bCs/>
          <w:lang w:val="en-GB"/>
        </w:rPr>
      </w:pPr>
    </w:p>
    <w:p w14:paraId="174EF727" w14:textId="77777777" w:rsidR="00CD46C6" w:rsidRPr="006D354D" w:rsidRDefault="00CD46C6" w:rsidP="00CD46C6">
      <w:pPr>
        <w:rPr>
          <w:b/>
          <w:bCs/>
          <w:lang w:val="en-GB"/>
        </w:rPr>
      </w:pPr>
      <w:r w:rsidRPr="006D354D">
        <w:rPr>
          <w:b/>
          <w:bCs/>
          <w:lang w:val="en-GB"/>
        </w:rPr>
        <w:t xml:space="preserve">Media Contacts: </w:t>
      </w:r>
      <w:r w:rsidRPr="006D354D">
        <w:rPr>
          <w:bCs/>
        </w:rPr>
        <w:t xml:space="preserve">Waiganjo Njoroge, Interim Head of Communication at </w:t>
      </w:r>
      <w:hyperlink r:id="rId13" w:history="1">
        <w:r w:rsidRPr="006D354D">
          <w:rPr>
            <w:rStyle w:val="Hyperlink"/>
            <w:bCs/>
          </w:rPr>
          <w:t>wnjoroge@agra.org</w:t>
        </w:r>
      </w:hyperlink>
      <w:r w:rsidRPr="006D354D">
        <w:rPr>
          <w:bCs/>
        </w:rPr>
        <w:t xml:space="preserve"> or Tel. No: +254 723 857 270 </w:t>
      </w:r>
    </w:p>
    <w:p w14:paraId="4B6C46DE" w14:textId="77777777" w:rsidR="00CD46C6" w:rsidRDefault="00CD46C6" w:rsidP="00CD46C6"/>
    <w:p w14:paraId="13E7993A" w14:textId="77777777" w:rsidR="00CD46C6" w:rsidRPr="00D53C62" w:rsidRDefault="00CD46C6" w:rsidP="00CD46C6">
      <w:pPr>
        <w:rPr>
          <w:b/>
          <w:bCs/>
        </w:rPr>
      </w:pPr>
      <w:r w:rsidRPr="00D53C62">
        <w:rPr>
          <w:b/>
          <w:bCs/>
        </w:rPr>
        <w:t>About AGRA:</w:t>
      </w:r>
    </w:p>
    <w:p w14:paraId="36EE1319" w14:textId="77777777" w:rsidR="00CD46C6" w:rsidRPr="00D53C62" w:rsidRDefault="00CD46C6" w:rsidP="00CD46C6">
      <w:pPr>
        <w:rPr>
          <w:bCs/>
        </w:rPr>
      </w:pPr>
      <w:r w:rsidRPr="00D53C62">
        <w:rPr>
          <w:bCs/>
        </w:rPr>
        <w:t xml:space="preserve">Established in 2006, AGRA is an African-led, Africa-based and farmer-centered institution working to put smallholder farmers at the center of the continent’s growing economy by transforming their farming from a solitary struggle to survive to a business that thrives. Working in collaboration with our partners including African governments, researchers, development partners, the private sector and civil society AGRA’s work primarily focuses on smallholder farmers – men and women who typically cultivate staple crops on two hectares or less. In the new strategy for 2017-2021, AGRA is supporting 11 African countries and 30 million smallholder farm households (150 million individuals) to increase their incomes and improve their food security. For more information, visit </w:t>
      </w:r>
      <w:hyperlink r:id="rId14" w:history="1">
        <w:r w:rsidRPr="00D53C62">
          <w:rPr>
            <w:rStyle w:val="Hyperlink"/>
            <w:bCs/>
          </w:rPr>
          <w:t>www.agra.org</w:t>
        </w:r>
      </w:hyperlink>
      <w:r w:rsidRPr="00D53C62">
        <w:rPr>
          <w:bCs/>
        </w:rPr>
        <w:t xml:space="preserve">, </w:t>
      </w:r>
      <w:hyperlink r:id="rId15" w:history="1">
        <w:r w:rsidRPr="00D53C62">
          <w:rPr>
            <w:rStyle w:val="Hyperlink"/>
            <w:bCs/>
          </w:rPr>
          <w:t>Twitter</w:t>
        </w:r>
      </w:hyperlink>
      <w:r w:rsidRPr="00D53C62">
        <w:rPr>
          <w:bCs/>
        </w:rPr>
        <w:t xml:space="preserve">, </w:t>
      </w:r>
      <w:hyperlink r:id="rId16" w:history="1">
        <w:r w:rsidRPr="00D53C62">
          <w:rPr>
            <w:rStyle w:val="Hyperlink"/>
            <w:bCs/>
          </w:rPr>
          <w:t>Facebook</w:t>
        </w:r>
      </w:hyperlink>
      <w:r w:rsidRPr="00D53C62">
        <w:rPr>
          <w:bCs/>
        </w:rPr>
        <w:t xml:space="preserve">, </w:t>
      </w:r>
      <w:hyperlink r:id="rId17" w:history="1">
        <w:r w:rsidRPr="00D53C62">
          <w:rPr>
            <w:rStyle w:val="Hyperlink"/>
            <w:bCs/>
          </w:rPr>
          <w:t>LinkedIn</w:t>
        </w:r>
      </w:hyperlink>
      <w:r w:rsidRPr="00D53C62">
        <w:rPr>
          <w:bCs/>
        </w:rPr>
        <w:t xml:space="preserve"> and </w:t>
      </w:r>
      <w:hyperlink r:id="rId18" w:history="1">
        <w:r w:rsidRPr="00D53C62">
          <w:rPr>
            <w:rStyle w:val="Hyperlink"/>
            <w:bCs/>
          </w:rPr>
          <w:t>YouT</w:t>
        </w:r>
        <w:r w:rsidRPr="00D53C62">
          <w:rPr>
            <w:rStyle w:val="Hyperlink"/>
            <w:bCs/>
          </w:rPr>
          <w:t>u</w:t>
        </w:r>
        <w:r w:rsidRPr="00D53C62">
          <w:rPr>
            <w:rStyle w:val="Hyperlink"/>
            <w:bCs/>
          </w:rPr>
          <w:t>be</w:t>
        </w:r>
      </w:hyperlink>
    </w:p>
    <w:p w14:paraId="665F756E" w14:textId="77777777" w:rsidR="00CD46C6" w:rsidRDefault="00CD46C6" w:rsidP="00CD46C6"/>
    <w:p w14:paraId="7728E482" w14:textId="77777777" w:rsidR="00CD46C6" w:rsidRPr="00CB4241" w:rsidRDefault="00CD46C6" w:rsidP="00CD46C6">
      <w:pPr>
        <w:rPr>
          <w:b/>
          <w:bCs/>
          <w:sz w:val="20"/>
          <w:szCs w:val="20"/>
        </w:rPr>
      </w:pPr>
    </w:p>
    <w:p w14:paraId="76D3507A" w14:textId="77777777" w:rsidR="00CD46C6" w:rsidRPr="00CB4241" w:rsidRDefault="00CD46C6" w:rsidP="00CD46C6">
      <w:pPr>
        <w:rPr>
          <w:b/>
          <w:bCs/>
        </w:rPr>
      </w:pPr>
      <w:r w:rsidRPr="00CB4241">
        <w:rPr>
          <w:b/>
          <w:bCs/>
        </w:rPr>
        <w:t>E</w:t>
      </w:r>
      <w:r>
        <w:rPr>
          <w:b/>
          <w:bCs/>
        </w:rPr>
        <w:t>XAMPLES OF SME IMPACT</w:t>
      </w:r>
    </w:p>
    <w:p w14:paraId="23C33EE6" w14:textId="4E36AEB7" w:rsidR="00CD46C6" w:rsidRDefault="00CD46C6" w:rsidP="00CD46C6">
      <w:r>
        <w:t>SMEs often spontaneously cluster around cities and towns. Especially when supported by government investments in infrastructure they have a profound impact</w:t>
      </w:r>
      <w:r w:rsidR="0042475F">
        <w:t xml:space="preserve">, as the following examples reveal. </w:t>
      </w:r>
    </w:p>
    <w:p w14:paraId="1450CAA9" w14:textId="77777777" w:rsidR="00CD46C6" w:rsidRDefault="00CD46C6" w:rsidP="00CD46C6"/>
    <w:p w14:paraId="7A7B6558" w14:textId="77777777" w:rsidR="00CD46C6" w:rsidRDefault="00CD46C6" w:rsidP="00CD46C6">
      <w:pPr>
        <w:ind w:left="720"/>
        <w:rPr>
          <w:b/>
        </w:rPr>
      </w:pPr>
      <w:r>
        <w:rPr>
          <w:b/>
        </w:rPr>
        <w:t>Maize-feed-chicken system in Nigeria</w:t>
      </w:r>
    </w:p>
    <w:p w14:paraId="6AEBEAC2" w14:textId="45AE600A" w:rsidR="00CD46C6" w:rsidRDefault="00CD46C6" w:rsidP="00CD46C6">
      <w:pPr>
        <w:spacing w:after="160" w:line="259" w:lineRule="auto"/>
        <w:ind w:left="720"/>
      </w:pPr>
      <w:r>
        <w:t xml:space="preserve">The maize-feed-chicken system has developed rapidly in Nigeria, where consumer demand for chicken is strong. In 10 years, the volume of chicken feed increased by 600 percent from 300 thousand to 1.8 million tons. Boosted by government investments in roads and wholesale markets, some 10s of 1000s of maize traders, truckers, feed and flour mills and warehouse operators get the maize produced by roughly </w:t>
      </w:r>
      <w:r w:rsidR="00EC6676">
        <w:t xml:space="preserve">eight </w:t>
      </w:r>
      <w:r>
        <w:t xml:space="preserve">million farmers to end consumers. Some 85 percent of this work is carried out by SMEs, many women-led. </w:t>
      </w:r>
    </w:p>
    <w:p w14:paraId="779A162D" w14:textId="77777777" w:rsidR="00CD46C6" w:rsidRDefault="00CD46C6" w:rsidP="00CD46C6">
      <w:pPr>
        <w:spacing w:line="259" w:lineRule="auto"/>
        <w:ind w:left="720"/>
        <w:rPr>
          <w:b/>
        </w:rPr>
      </w:pPr>
      <w:r>
        <w:rPr>
          <w:b/>
        </w:rPr>
        <w:t>Flour milling and processed food variety in Tanzania</w:t>
      </w:r>
    </w:p>
    <w:p w14:paraId="6D51A65E" w14:textId="383F45CE" w:rsidR="00CD46C6" w:rsidRDefault="00CD46C6" w:rsidP="00CD46C6">
      <w:pPr>
        <w:spacing w:line="259" w:lineRule="auto"/>
        <w:ind w:left="720"/>
      </w:pPr>
      <w:r>
        <w:t xml:space="preserve">An inventory of processed foods on sale in Dar es Salaam found 487 different items of processed maize and other flours, packaged rice, dairy products, juices and poultry. </w:t>
      </w:r>
      <w:r w:rsidR="00EC6676">
        <w:t xml:space="preserve">Eighty </w:t>
      </w:r>
      <w:r>
        <w:t xml:space="preserve">percent came from Tanzania and other African countries; 20 percent from outside Africa. Of hundreds of maize </w:t>
      </w:r>
      <w:proofErr w:type="gramStart"/>
      <w:r>
        <w:t>flour</w:t>
      </w:r>
      <w:proofErr w:type="gramEnd"/>
      <w:r>
        <w:t xml:space="preserve"> milling SMEs surveyed in Tanzania, 85 percent started in the past </w:t>
      </w:r>
      <w:r w:rsidR="00B11212">
        <w:t xml:space="preserve">ten </w:t>
      </w:r>
      <w:r>
        <w:t xml:space="preserve">years and two-thirds have their own brands, showing a basic shift from buying maize flour loose from the market to purchasing packaged brands. </w:t>
      </w:r>
    </w:p>
    <w:p w14:paraId="7068653F" w14:textId="77777777" w:rsidR="00CD46C6" w:rsidRDefault="00CD46C6" w:rsidP="00CD46C6">
      <w:pPr>
        <w:spacing w:line="259" w:lineRule="auto"/>
        <w:ind w:left="720"/>
      </w:pPr>
    </w:p>
    <w:p w14:paraId="700120E3" w14:textId="77777777" w:rsidR="00CD46C6" w:rsidRDefault="00CD46C6" w:rsidP="00CD46C6">
      <w:pPr>
        <w:spacing w:line="259" w:lineRule="auto"/>
        <w:ind w:left="720"/>
      </w:pPr>
      <w:proofErr w:type="spellStart"/>
      <w:r>
        <w:rPr>
          <w:b/>
        </w:rPr>
        <w:t>Teff</w:t>
      </w:r>
      <w:proofErr w:type="spellEnd"/>
      <w:r>
        <w:rPr>
          <w:b/>
        </w:rPr>
        <w:t xml:space="preserve"> in Ethiopia</w:t>
      </w:r>
    </w:p>
    <w:p w14:paraId="6D3981D6" w14:textId="090A3469" w:rsidR="00AC4CD5" w:rsidRPr="00AC1B97" w:rsidRDefault="00CD46C6" w:rsidP="00B74637">
      <w:pPr>
        <w:spacing w:line="259" w:lineRule="auto"/>
        <w:ind w:left="720"/>
        <w:rPr>
          <w:color w:val="000000" w:themeColor="text1"/>
        </w:rPr>
      </w:pPr>
      <w:r>
        <w:t xml:space="preserve">In the past, consumers bought </w:t>
      </w:r>
      <w:proofErr w:type="spellStart"/>
      <w:r>
        <w:t>teff</w:t>
      </w:r>
      <w:proofErr w:type="spellEnd"/>
      <w:r>
        <w:t xml:space="preserve"> as a grain, cleaned and milled it and then prepared </w:t>
      </w:r>
      <w:proofErr w:type="spellStart"/>
      <w:r>
        <w:t>enjera</w:t>
      </w:r>
      <w:proofErr w:type="spellEnd"/>
      <w:r>
        <w:t xml:space="preserve"> (a type of bread) at home. Now, consumers buy </w:t>
      </w:r>
      <w:proofErr w:type="spellStart"/>
      <w:r>
        <w:t>teff</w:t>
      </w:r>
      <w:proofErr w:type="spellEnd"/>
      <w:r>
        <w:t xml:space="preserve"> flour or ready-made </w:t>
      </w:r>
      <w:proofErr w:type="spellStart"/>
      <w:r>
        <w:t>enjera</w:t>
      </w:r>
      <w:proofErr w:type="spellEnd"/>
      <w:r>
        <w:t xml:space="preserve">, driving a nearly 50 percent increase in </w:t>
      </w:r>
      <w:proofErr w:type="spellStart"/>
      <w:r>
        <w:t>teff</w:t>
      </w:r>
      <w:proofErr w:type="spellEnd"/>
      <w:r>
        <w:t xml:space="preserve"> mills, </w:t>
      </w:r>
      <w:proofErr w:type="spellStart"/>
      <w:r>
        <w:t>enjera</w:t>
      </w:r>
      <w:proofErr w:type="spellEnd"/>
      <w:r>
        <w:t xml:space="preserve">-making enterprises and retail outlets. This explosion of growth has involved farmers, wholesalers, truckers, retail shops and mills. Wholesale marketing of </w:t>
      </w:r>
      <w:proofErr w:type="spellStart"/>
      <w:r>
        <w:t>teff</w:t>
      </w:r>
      <w:proofErr w:type="spellEnd"/>
      <w:r>
        <w:t xml:space="preserve"> has surged, and the number of trucks transporting </w:t>
      </w:r>
      <w:proofErr w:type="spellStart"/>
      <w:r>
        <w:t>teff</w:t>
      </w:r>
      <w:proofErr w:type="spellEnd"/>
      <w:r>
        <w:t xml:space="preserve"> increased by 70-to-80 percent. Government investments in roads and cell phone coverage has helped fuel these changes, with cell phone coverage going from zero in 2005 to 100 percent coverage in wholesale markets today</w:t>
      </w:r>
      <w:r w:rsidR="004D79CE">
        <w:t>.</w:t>
      </w:r>
    </w:p>
    <w:bookmarkEnd w:id="0"/>
    <w:p w14:paraId="3B0B4AAD" w14:textId="77777777" w:rsidR="00AC1B97" w:rsidRPr="00AC1B97" w:rsidRDefault="00AC1B97">
      <w:pPr>
        <w:pStyle w:val="BodyText"/>
        <w:spacing w:before="1" w:line="242" w:lineRule="auto"/>
        <w:ind w:left="2267" w:right="2230"/>
        <w:rPr>
          <w:color w:val="000000" w:themeColor="text1"/>
        </w:rPr>
      </w:pPr>
    </w:p>
    <w:sectPr w:rsidR="00AC1B97" w:rsidRPr="00AC1B97" w:rsidSect="00B74637">
      <w:headerReference w:type="default" r:id="rId19"/>
      <w:footerReference w:type="default" r:id="rId20"/>
      <w:headerReference w:type="first" r:id="rId21"/>
      <w:footerReference w:type="first" r:id="rId22"/>
      <w:pgSz w:w="11910"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EEB4" w14:textId="77777777" w:rsidR="005B394C" w:rsidRDefault="005B394C" w:rsidP="00342D1B">
      <w:r>
        <w:separator/>
      </w:r>
    </w:p>
  </w:endnote>
  <w:endnote w:type="continuationSeparator" w:id="0">
    <w:p w14:paraId="0BD37D0A" w14:textId="77777777" w:rsidR="005B394C" w:rsidRDefault="005B394C" w:rsidP="0034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115158"/>
      <w:docPartObj>
        <w:docPartGallery w:val="Page Numbers (Bottom of Page)"/>
        <w:docPartUnique/>
      </w:docPartObj>
    </w:sdtPr>
    <w:sdtEndPr>
      <w:rPr>
        <w:noProof/>
      </w:rPr>
    </w:sdtEndPr>
    <w:sdtContent>
      <w:p w14:paraId="7CD910E4" w14:textId="332F0F50" w:rsidR="004D79CE" w:rsidRDefault="004D79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896AF5" w14:textId="77777777" w:rsidR="004D79CE" w:rsidRDefault="004D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673288"/>
      <w:docPartObj>
        <w:docPartGallery w:val="Page Numbers (Bottom of Page)"/>
        <w:docPartUnique/>
      </w:docPartObj>
    </w:sdtPr>
    <w:sdtEndPr>
      <w:rPr>
        <w:noProof/>
      </w:rPr>
    </w:sdtEndPr>
    <w:sdtContent>
      <w:p w14:paraId="1D10FF9A" w14:textId="66E27BA9" w:rsidR="004D79CE" w:rsidRDefault="004D79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704D3" w14:textId="77777777" w:rsidR="004D79CE" w:rsidRDefault="004D7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216F8" w14:textId="77777777" w:rsidR="005B394C" w:rsidRDefault="005B394C" w:rsidP="00342D1B">
      <w:r>
        <w:separator/>
      </w:r>
    </w:p>
  </w:footnote>
  <w:footnote w:type="continuationSeparator" w:id="0">
    <w:p w14:paraId="4A063460" w14:textId="77777777" w:rsidR="005B394C" w:rsidRDefault="005B394C" w:rsidP="0034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4075" w14:textId="77777777" w:rsidR="00342D1B" w:rsidRDefault="00342D1B" w:rsidP="00342D1B">
    <w:pPr>
      <w:pStyle w:val="BodyText"/>
      <w:rPr>
        <w:rFonts w:ascii="Times New Roman"/>
      </w:rPr>
    </w:pPr>
  </w:p>
  <w:p w14:paraId="12074C7C" w14:textId="77777777" w:rsidR="00342D1B" w:rsidRDefault="00342D1B" w:rsidP="00342D1B">
    <w:pPr>
      <w:pStyle w:val="BodyText"/>
      <w:spacing w:before="1"/>
      <w:rPr>
        <w:rFonts w:ascii="Calibri"/>
        <w:b/>
        <w:sz w:val="27"/>
      </w:rPr>
    </w:pPr>
  </w:p>
  <w:p w14:paraId="15839977" w14:textId="77777777" w:rsidR="00342D1B" w:rsidRDefault="00342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8671" w14:textId="67A920BC" w:rsidR="00342D1B" w:rsidRDefault="00464CAD" w:rsidP="00342D1B">
    <w:pPr>
      <w:pStyle w:val="BodyText"/>
      <w:spacing w:before="6"/>
      <w:rPr>
        <w:rFonts w:ascii="Times New Roman"/>
        <w:sz w:val="17"/>
      </w:rPr>
    </w:pPr>
    <w:r w:rsidRPr="00D02DB1">
      <w:rPr>
        <w:rFonts w:ascii="Calibri" w:eastAsia="Calibri" w:hAnsi="Calibri" w:cs="Times New Roman"/>
        <w:noProof/>
        <w:sz w:val="22"/>
        <w:szCs w:val="22"/>
      </w:rPr>
      <w:drawing>
        <wp:anchor distT="0" distB="0" distL="114300" distR="114300" simplePos="0" relativeHeight="251658240" behindDoc="0" locked="0" layoutInCell="1" allowOverlap="1" wp14:anchorId="2FA8EBFA" wp14:editId="54A9DFD9">
          <wp:simplePos x="0" y="0"/>
          <wp:positionH relativeFrom="column">
            <wp:posOffset>328749</wp:posOffset>
          </wp:positionH>
          <wp:positionV relativeFrom="paragraph">
            <wp:posOffset>-36830</wp:posOffset>
          </wp:positionV>
          <wp:extent cx="1455420" cy="533400"/>
          <wp:effectExtent l="0" t="0" r="5080" b="0"/>
          <wp:wrapNone/>
          <wp:docPr id="3" name="Picture 3" descr="cid:image003.png@01D3AF27.822A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3AF27.822A4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54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44DC2" w14:textId="02573C18" w:rsidR="00342D1B" w:rsidRDefault="00342D1B" w:rsidP="00464CAD">
    <w:pPr>
      <w:spacing w:before="128"/>
      <w:ind w:left="1388"/>
      <w:rPr>
        <w:sz w:val="18"/>
      </w:rPr>
    </w:pPr>
  </w:p>
  <w:p w14:paraId="0707CCD1" w14:textId="3727274E" w:rsidR="00342D1B" w:rsidRDefault="00342D1B" w:rsidP="00342D1B">
    <w:pPr>
      <w:pStyle w:val="BodyText"/>
      <w:spacing w:before="7"/>
    </w:pPr>
  </w:p>
  <w:p w14:paraId="4465842E" w14:textId="5E59B918" w:rsidR="00342D1B" w:rsidRDefault="00464CAD" w:rsidP="00464CAD">
    <w:pPr>
      <w:pStyle w:val="Heading2"/>
      <w:ind w:left="1388"/>
    </w:pPr>
    <w:r>
      <w:rPr>
        <w:color w:val="00642D"/>
      </w:rPr>
      <w:t>www.agra.org</w:t>
    </w:r>
    <w:r w:rsidR="006C1A60">
      <w:rPr>
        <w:color w:val="00642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F42C3"/>
    <w:multiLevelType w:val="hybridMultilevel"/>
    <w:tmpl w:val="1128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D2A2F"/>
    <w:multiLevelType w:val="multilevel"/>
    <w:tmpl w:val="1910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A3553"/>
    <w:multiLevelType w:val="hybridMultilevel"/>
    <w:tmpl w:val="4CE0C5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8535791"/>
    <w:multiLevelType w:val="hybridMultilevel"/>
    <w:tmpl w:val="52EC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5642B"/>
    <w:multiLevelType w:val="hybridMultilevel"/>
    <w:tmpl w:val="0A10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8401E"/>
    <w:multiLevelType w:val="hybridMultilevel"/>
    <w:tmpl w:val="1076C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B4A15"/>
    <w:multiLevelType w:val="hybridMultilevel"/>
    <w:tmpl w:val="AF64F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hideSpellingErrors/>
  <w:hideGrammatical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D5"/>
    <w:rsid w:val="000072C8"/>
    <w:rsid w:val="00022F17"/>
    <w:rsid w:val="00046A7C"/>
    <w:rsid w:val="000A2735"/>
    <w:rsid w:val="000C30BE"/>
    <w:rsid w:val="000D5BCE"/>
    <w:rsid w:val="000E1766"/>
    <w:rsid w:val="000E7767"/>
    <w:rsid w:val="00107529"/>
    <w:rsid w:val="001556AA"/>
    <w:rsid w:val="001624C2"/>
    <w:rsid w:val="001640F4"/>
    <w:rsid w:val="00173719"/>
    <w:rsid w:val="00181523"/>
    <w:rsid w:val="001A471C"/>
    <w:rsid w:val="001D0D2D"/>
    <w:rsid w:val="001D4033"/>
    <w:rsid w:val="001F3B1E"/>
    <w:rsid w:val="0020457C"/>
    <w:rsid w:val="002273D3"/>
    <w:rsid w:val="0023022B"/>
    <w:rsid w:val="00233B72"/>
    <w:rsid w:val="00265512"/>
    <w:rsid w:val="00284025"/>
    <w:rsid w:val="00285C2C"/>
    <w:rsid w:val="002B1A37"/>
    <w:rsid w:val="002D2D6D"/>
    <w:rsid w:val="002D652F"/>
    <w:rsid w:val="002D7678"/>
    <w:rsid w:val="002F71AA"/>
    <w:rsid w:val="003076F4"/>
    <w:rsid w:val="00314A8F"/>
    <w:rsid w:val="00317E46"/>
    <w:rsid w:val="00342D1B"/>
    <w:rsid w:val="00360A7B"/>
    <w:rsid w:val="00377BDA"/>
    <w:rsid w:val="003A1BB2"/>
    <w:rsid w:val="003A5693"/>
    <w:rsid w:val="003F05EF"/>
    <w:rsid w:val="003F4653"/>
    <w:rsid w:val="003F5D30"/>
    <w:rsid w:val="003F6A70"/>
    <w:rsid w:val="00415181"/>
    <w:rsid w:val="00415DD6"/>
    <w:rsid w:val="0042475F"/>
    <w:rsid w:val="004445F8"/>
    <w:rsid w:val="00446E6A"/>
    <w:rsid w:val="004522FA"/>
    <w:rsid w:val="00461537"/>
    <w:rsid w:val="004627BE"/>
    <w:rsid w:val="00464CAD"/>
    <w:rsid w:val="00467F5F"/>
    <w:rsid w:val="00476982"/>
    <w:rsid w:val="00492AED"/>
    <w:rsid w:val="004C075C"/>
    <w:rsid w:val="004D4189"/>
    <w:rsid w:val="004D79CE"/>
    <w:rsid w:val="004E0339"/>
    <w:rsid w:val="004F20AE"/>
    <w:rsid w:val="00510082"/>
    <w:rsid w:val="00514149"/>
    <w:rsid w:val="00516191"/>
    <w:rsid w:val="00542B94"/>
    <w:rsid w:val="005643CB"/>
    <w:rsid w:val="00572766"/>
    <w:rsid w:val="0057495B"/>
    <w:rsid w:val="00587E61"/>
    <w:rsid w:val="005B394C"/>
    <w:rsid w:val="005B5C6B"/>
    <w:rsid w:val="005B78A6"/>
    <w:rsid w:val="005C1E16"/>
    <w:rsid w:val="005C290D"/>
    <w:rsid w:val="005C4EF2"/>
    <w:rsid w:val="005E4BE2"/>
    <w:rsid w:val="005F5C27"/>
    <w:rsid w:val="00613CB7"/>
    <w:rsid w:val="00626200"/>
    <w:rsid w:val="00644D95"/>
    <w:rsid w:val="00665A0F"/>
    <w:rsid w:val="00667D0C"/>
    <w:rsid w:val="00670E9C"/>
    <w:rsid w:val="006749B9"/>
    <w:rsid w:val="006A261F"/>
    <w:rsid w:val="006C1A60"/>
    <w:rsid w:val="006C2111"/>
    <w:rsid w:val="0072042A"/>
    <w:rsid w:val="00721882"/>
    <w:rsid w:val="00727D01"/>
    <w:rsid w:val="0074053B"/>
    <w:rsid w:val="00751AC0"/>
    <w:rsid w:val="00752030"/>
    <w:rsid w:val="00760FC1"/>
    <w:rsid w:val="00761E37"/>
    <w:rsid w:val="007629CB"/>
    <w:rsid w:val="00787A0D"/>
    <w:rsid w:val="007C138C"/>
    <w:rsid w:val="007E261B"/>
    <w:rsid w:val="007F6615"/>
    <w:rsid w:val="00803F8E"/>
    <w:rsid w:val="00813B33"/>
    <w:rsid w:val="00816FA4"/>
    <w:rsid w:val="0082043E"/>
    <w:rsid w:val="008216C7"/>
    <w:rsid w:val="00834D63"/>
    <w:rsid w:val="008578EA"/>
    <w:rsid w:val="008A0602"/>
    <w:rsid w:val="008A3F06"/>
    <w:rsid w:val="008A7DCD"/>
    <w:rsid w:val="008C5871"/>
    <w:rsid w:val="009060E5"/>
    <w:rsid w:val="0091134A"/>
    <w:rsid w:val="00956277"/>
    <w:rsid w:val="009A269A"/>
    <w:rsid w:val="009B0BC9"/>
    <w:rsid w:val="009B65A0"/>
    <w:rsid w:val="009E3F3D"/>
    <w:rsid w:val="00A16E1B"/>
    <w:rsid w:val="00A4468F"/>
    <w:rsid w:val="00A46062"/>
    <w:rsid w:val="00A64F3A"/>
    <w:rsid w:val="00A6758F"/>
    <w:rsid w:val="00A75EE7"/>
    <w:rsid w:val="00A93979"/>
    <w:rsid w:val="00AC1B97"/>
    <w:rsid w:val="00AC4CD5"/>
    <w:rsid w:val="00AC5465"/>
    <w:rsid w:val="00AC5ECE"/>
    <w:rsid w:val="00AF3A7B"/>
    <w:rsid w:val="00B11212"/>
    <w:rsid w:val="00B25FCE"/>
    <w:rsid w:val="00B42486"/>
    <w:rsid w:val="00B4427D"/>
    <w:rsid w:val="00B45E69"/>
    <w:rsid w:val="00B65F7B"/>
    <w:rsid w:val="00B702D1"/>
    <w:rsid w:val="00B74637"/>
    <w:rsid w:val="00B77E73"/>
    <w:rsid w:val="00BA6A19"/>
    <w:rsid w:val="00BB36C1"/>
    <w:rsid w:val="00BD0602"/>
    <w:rsid w:val="00BD44C3"/>
    <w:rsid w:val="00C06ABD"/>
    <w:rsid w:val="00C15552"/>
    <w:rsid w:val="00C16620"/>
    <w:rsid w:val="00C24F48"/>
    <w:rsid w:val="00C54280"/>
    <w:rsid w:val="00C829F4"/>
    <w:rsid w:val="00C83DAE"/>
    <w:rsid w:val="00C977B1"/>
    <w:rsid w:val="00CA05CF"/>
    <w:rsid w:val="00CA3074"/>
    <w:rsid w:val="00CD46C6"/>
    <w:rsid w:val="00CD53C8"/>
    <w:rsid w:val="00D07EEC"/>
    <w:rsid w:val="00D4377B"/>
    <w:rsid w:val="00D63412"/>
    <w:rsid w:val="00D76E01"/>
    <w:rsid w:val="00D77FE9"/>
    <w:rsid w:val="00D80C36"/>
    <w:rsid w:val="00DB1682"/>
    <w:rsid w:val="00DC35CB"/>
    <w:rsid w:val="00DD088A"/>
    <w:rsid w:val="00DE10E1"/>
    <w:rsid w:val="00DF16BA"/>
    <w:rsid w:val="00DF5299"/>
    <w:rsid w:val="00DF7C7E"/>
    <w:rsid w:val="00E00331"/>
    <w:rsid w:val="00E1295F"/>
    <w:rsid w:val="00E23C19"/>
    <w:rsid w:val="00E2552A"/>
    <w:rsid w:val="00E50AB1"/>
    <w:rsid w:val="00E8172D"/>
    <w:rsid w:val="00E83D77"/>
    <w:rsid w:val="00EB67C9"/>
    <w:rsid w:val="00EC6676"/>
    <w:rsid w:val="00EE57E8"/>
    <w:rsid w:val="00F12FD4"/>
    <w:rsid w:val="00F16A4F"/>
    <w:rsid w:val="00F345AD"/>
    <w:rsid w:val="00F4570E"/>
    <w:rsid w:val="00F6513E"/>
    <w:rsid w:val="00F85781"/>
    <w:rsid w:val="00F971C1"/>
    <w:rsid w:val="00FA280B"/>
    <w:rsid w:val="00FA5561"/>
    <w:rsid w:val="00FB1051"/>
    <w:rsid w:val="00FC4F88"/>
    <w:rsid w:val="00FD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A37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695" w:right="2380" w:hanging="1385"/>
      <w:outlineLvl w:val="0"/>
    </w:pPr>
    <w:rPr>
      <w:sz w:val="36"/>
      <w:szCs w:val="36"/>
    </w:rPr>
  </w:style>
  <w:style w:type="paragraph" w:styleId="Heading2">
    <w:name w:val="heading 2"/>
    <w:basedOn w:val="Normal"/>
    <w:uiPriority w:val="1"/>
    <w:qFormat/>
    <w:pPr>
      <w:ind w:left="2267"/>
      <w:outlineLvl w:val="1"/>
    </w:pPr>
    <w:rPr>
      <w:rFonts w:ascii="Calibri" w:eastAsia="Calibri" w:hAnsi="Calibri" w:cs="Calibri"/>
      <w:b/>
      <w:bCs/>
      <w:sz w:val="24"/>
      <w:szCs w:val="24"/>
    </w:rPr>
  </w:style>
  <w:style w:type="paragraph" w:styleId="Heading3">
    <w:name w:val="heading 3"/>
    <w:basedOn w:val="Normal"/>
    <w:next w:val="Normal"/>
    <w:link w:val="Heading3Char"/>
    <w:uiPriority w:val="9"/>
    <w:unhideWhenUsed/>
    <w:qFormat/>
    <w:rsid w:val="00B45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2111"/>
    <w:rPr>
      <w:color w:val="0000FF" w:themeColor="hyperlink"/>
      <w:u w:val="single"/>
    </w:rPr>
  </w:style>
  <w:style w:type="paragraph" w:styleId="Header">
    <w:name w:val="header"/>
    <w:basedOn w:val="Normal"/>
    <w:link w:val="HeaderChar"/>
    <w:uiPriority w:val="99"/>
    <w:unhideWhenUsed/>
    <w:rsid w:val="00342D1B"/>
    <w:pPr>
      <w:tabs>
        <w:tab w:val="center" w:pos="4680"/>
        <w:tab w:val="right" w:pos="9360"/>
      </w:tabs>
    </w:pPr>
  </w:style>
  <w:style w:type="character" w:customStyle="1" w:styleId="HeaderChar">
    <w:name w:val="Header Char"/>
    <w:basedOn w:val="DefaultParagraphFont"/>
    <w:link w:val="Header"/>
    <w:uiPriority w:val="99"/>
    <w:rsid w:val="00342D1B"/>
    <w:rPr>
      <w:rFonts w:ascii="Arial" w:eastAsia="Arial" w:hAnsi="Arial" w:cs="Arial"/>
    </w:rPr>
  </w:style>
  <w:style w:type="paragraph" w:styleId="Footer">
    <w:name w:val="footer"/>
    <w:basedOn w:val="Normal"/>
    <w:link w:val="FooterChar"/>
    <w:uiPriority w:val="99"/>
    <w:unhideWhenUsed/>
    <w:rsid w:val="00342D1B"/>
    <w:pPr>
      <w:tabs>
        <w:tab w:val="center" w:pos="4680"/>
        <w:tab w:val="right" w:pos="9360"/>
      </w:tabs>
    </w:pPr>
  </w:style>
  <w:style w:type="character" w:customStyle="1" w:styleId="FooterChar">
    <w:name w:val="Footer Char"/>
    <w:basedOn w:val="DefaultParagraphFont"/>
    <w:link w:val="Footer"/>
    <w:uiPriority w:val="99"/>
    <w:rsid w:val="00342D1B"/>
    <w:rPr>
      <w:rFonts w:ascii="Arial" w:eastAsia="Arial" w:hAnsi="Arial" w:cs="Arial"/>
    </w:rPr>
  </w:style>
  <w:style w:type="character" w:customStyle="1" w:styleId="apple-converted-space">
    <w:name w:val="apple-converted-space"/>
    <w:basedOn w:val="DefaultParagraphFont"/>
    <w:rsid w:val="00415DD6"/>
  </w:style>
  <w:style w:type="character" w:styleId="Strong">
    <w:name w:val="Strong"/>
    <w:basedOn w:val="DefaultParagraphFont"/>
    <w:uiPriority w:val="22"/>
    <w:qFormat/>
    <w:rsid w:val="00415DD6"/>
    <w:rPr>
      <w:b/>
      <w:bCs/>
    </w:rPr>
  </w:style>
  <w:style w:type="character" w:customStyle="1" w:styleId="Heading3Char">
    <w:name w:val="Heading 3 Char"/>
    <w:basedOn w:val="DefaultParagraphFont"/>
    <w:link w:val="Heading3"/>
    <w:uiPriority w:val="9"/>
    <w:rsid w:val="00B45E6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45E6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FC4F88"/>
    <w:rPr>
      <w:color w:val="605E5C"/>
      <w:shd w:val="clear" w:color="auto" w:fill="E1DFDD"/>
    </w:rPr>
  </w:style>
  <w:style w:type="table" w:styleId="TableGrid">
    <w:name w:val="Table Grid"/>
    <w:basedOn w:val="TableNormal"/>
    <w:uiPriority w:val="39"/>
    <w:rsid w:val="007E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815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815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CD46C6"/>
    <w:rPr>
      <w:sz w:val="16"/>
      <w:szCs w:val="16"/>
    </w:rPr>
  </w:style>
  <w:style w:type="paragraph" w:styleId="CommentText">
    <w:name w:val="annotation text"/>
    <w:basedOn w:val="Normal"/>
    <w:link w:val="CommentTextChar"/>
    <w:uiPriority w:val="99"/>
    <w:semiHidden/>
    <w:unhideWhenUsed/>
    <w:rsid w:val="00CD46C6"/>
    <w:pPr>
      <w:widowControl/>
      <w:autoSpaceDE/>
      <w:autoSpaceDN/>
    </w:pPr>
    <w:rPr>
      <w:sz w:val="20"/>
      <w:szCs w:val="20"/>
      <w:lang w:val="en"/>
    </w:rPr>
  </w:style>
  <w:style w:type="character" w:customStyle="1" w:styleId="CommentTextChar">
    <w:name w:val="Comment Text Char"/>
    <w:basedOn w:val="DefaultParagraphFont"/>
    <w:link w:val="CommentText"/>
    <w:uiPriority w:val="99"/>
    <w:semiHidden/>
    <w:rsid w:val="00CD46C6"/>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CD46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6C6"/>
    <w:rPr>
      <w:rFonts w:ascii="Times New Roman" w:eastAsia="Arial"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2043E"/>
    <w:pPr>
      <w:widowControl w:val="0"/>
      <w:autoSpaceDE w:val="0"/>
      <w:autoSpaceDN w:val="0"/>
    </w:pPr>
    <w:rPr>
      <w:b/>
      <w:bCs/>
      <w:lang w:val="en-US"/>
    </w:rPr>
  </w:style>
  <w:style w:type="character" w:customStyle="1" w:styleId="CommentSubjectChar">
    <w:name w:val="Comment Subject Char"/>
    <w:basedOn w:val="CommentTextChar"/>
    <w:link w:val="CommentSubject"/>
    <w:uiPriority w:val="99"/>
    <w:semiHidden/>
    <w:rsid w:val="0082043E"/>
    <w:rPr>
      <w:rFonts w:ascii="Arial" w:eastAsia="Arial" w:hAnsi="Arial" w:cs="Arial"/>
      <w:b/>
      <w:bCs/>
      <w:sz w:val="20"/>
      <w:szCs w:val="20"/>
      <w:lang w:val="en"/>
    </w:rPr>
  </w:style>
  <w:style w:type="character" w:styleId="UnresolvedMention">
    <w:name w:val="Unresolved Mention"/>
    <w:basedOn w:val="DefaultParagraphFont"/>
    <w:uiPriority w:val="99"/>
    <w:semiHidden/>
    <w:unhideWhenUsed/>
    <w:rsid w:val="001624C2"/>
    <w:rPr>
      <w:color w:val="605E5C"/>
      <w:shd w:val="clear" w:color="auto" w:fill="E1DFDD"/>
    </w:rPr>
  </w:style>
  <w:style w:type="character" w:styleId="FollowedHyperlink">
    <w:name w:val="FollowedHyperlink"/>
    <w:basedOn w:val="DefaultParagraphFont"/>
    <w:uiPriority w:val="99"/>
    <w:semiHidden/>
    <w:unhideWhenUsed/>
    <w:rsid w:val="00751A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016">
      <w:bodyDiv w:val="1"/>
      <w:marLeft w:val="0"/>
      <w:marRight w:val="0"/>
      <w:marTop w:val="0"/>
      <w:marBottom w:val="0"/>
      <w:divBdr>
        <w:top w:val="none" w:sz="0" w:space="0" w:color="auto"/>
        <w:left w:val="none" w:sz="0" w:space="0" w:color="auto"/>
        <w:bottom w:val="none" w:sz="0" w:space="0" w:color="auto"/>
        <w:right w:val="none" w:sz="0" w:space="0" w:color="auto"/>
      </w:divBdr>
    </w:div>
    <w:div w:id="128867099">
      <w:bodyDiv w:val="1"/>
      <w:marLeft w:val="0"/>
      <w:marRight w:val="0"/>
      <w:marTop w:val="0"/>
      <w:marBottom w:val="0"/>
      <w:divBdr>
        <w:top w:val="none" w:sz="0" w:space="0" w:color="auto"/>
        <w:left w:val="none" w:sz="0" w:space="0" w:color="auto"/>
        <w:bottom w:val="none" w:sz="0" w:space="0" w:color="auto"/>
        <w:right w:val="none" w:sz="0" w:space="0" w:color="auto"/>
      </w:divBdr>
      <w:divsChild>
        <w:div w:id="2092118817">
          <w:marLeft w:val="0"/>
          <w:marRight w:val="0"/>
          <w:marTop w:val="0"/>
          <w:marBottom w:val="0"/>
          <w:divBdr>
            <w:top w:val="none" w:sz="0" w:space="0" w:color="auto"/>
            <w:left w:val="none" w:sz="0" w:space="0" w:color="auto"/>
            <w:bottom w:val="none" w:sz="0" w:space="0" w:color="auto"/>
            <w:right w:val="none" w:sz="0" w:space="0" w:color="auto"/>
          </w:divBdr>
          <w:divsChild>
            <w:div w:id="1874878337">
              <w:marLeft w:val="0"/>
              <w:marRight w:val="0"/>
              <w:marTop w:val="0"/>
              <w:marBottom w:val="0"/>
              <w:divBdr>
                <w:top w:val="none" w:sz="0" w:space="0" w:color="auto"/>
                <w:left w:val="none" w:sz="0" w:space="0" w:color="auto"/>
                <w:bottom w:val="none" w:sz="0" w:space="0" w:color="auto"/>
                <w:right w:val="none" w:sz="0" w:space="0" w:color="auto"/>
              </w:divBdr>
              <w:divsChild>
                <w:div w:id="303629959">
                  <w:marLeft w:val="0"/>
                  <w:marRight w:val="0"/>
                  <w:marTop w:val="0"/>
                  <w:marBottom w:val="0"/>
                  <w:divBdr>
                    <w:top w:val="none" w:sz="0" w:space="0" w:color="auto"/>
                    <w:left w:val="none" w:sz="0" w:space="0" w:color="auto"/>
                    <w:bottom w:val="none" w:sz="0" w:space="0" w:color="auto"/>
                    <w:right w:val="none" w:sz="0" w:space="0" w:color="auto"/>
                  </w:divBdr>
                  <w:divsChild>
                    <w:div w:id="21016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3415">
      <w:bodyDiv w:val="1"/>
      <w:marLeft w:val="0"/>
      <w:marRight w:val="0"/>
      <w:marTop w:val="0"/>
      <w:marBottom w:val="0"/>
      <w:divBdr>
        <w:top w:val="none" w:sz="0" w:space="0" w:color="auto"/>
        <w:left w:val="none" w:sz="0" w:space="0" w:color="auto"/>
        <w:bottom w:val="none" w:sz="0" w:space="0" w:color="auto"/>
        <w:right w:val="none" w:sz="0" w:space="0" w:color="auto"/>
      </w:divBdr>
    </w:div>
    <w:div w:id="155347525">
      <w:bodyDiv w:val="1"/>
      <w:marLeft w:val="0"/>
      <w:marRight w:val="0"/>
      <w:marTop w:val="0"/>
      <w:marBottom w:val="0"/>
      <w:divBdr>
        <w:top w:val="none" w:sz="0" w:space="0" w:color="auto"/>
        <w:left w:val="none" w:sz="0" w:space="0" w:color="auto"/>
        <w:bottom w:val="none" w:sz="0" w:space="0" w:color="auto"/>
        <w:right w:val="none" w:sz="0" w:space="0" w:color="auto"/>
      </w:divBdr>
    </w:div>
    <w:div w:id="195656921">
      <w:bodyDiv w:val="1"/>
      <w:marLeft w:val="0"/>
      <w:marRight w:val="0"/>
      <w:marTop w:val="0"/>
      <w:marBottom w:val="0"/>
      <w:divBdr>
        <w:top w:val="none" w:sz="0" w:space="0" w:color="auto"/>
        <w:left w:val="none" w:sz="0" w:space="0" w:color="auto"/>
        <w:bottom w:val="none" w:sz="0" w:space="0" w:color="auto"/>
        <w:right w:val="none" w:sz="0" w:space="0" w:color="auto"/>
      </w:divBdr>
    </w:div>
    <w:div w:id="219250649">
      <w:bodyDiv w:val="1"/>
      <w:marLeft w:val="0"/>
      <w:marRight w:val="0"/>
      <w:marTop w:val="0"/>
      <w:marBottom w:val="0"/>
      <w:divBdr>
        <w:top w:val="none" w:sz="0" w:space="0" w:color="auto"/>
        <w:left w:val="none" w:sz="0" w:space="0" w:color="auto"/>
        <w:bottom w:val="none" w:sz="0" w:space="0" w:color="auto"/>
        <w:right w:val="none" w:sz="0" w:space="0" w:color="auto"/>
      </w:divBdr>
    </w:div>
    <w:div w:id="235482214">
      <w:bodyDiv w:val="1"/>
      <w:marLeft w:val="0"/>
      <w:marRight w:val="0"/>
      <w:marTop w:val="0"/>
      <w:marBottom w:val="0"/>
      <w:divBdr>
        <w:top w:val="none" w:sz="0" w:space="0" w:color="auto"/>
        <w:left w:val="none" w:sz="0" w:space="0" w:color="auto"/>
        <w:bottom w:val="none" w:sz="0" w:space="0" w:color="auto"/>
        <w:right w:val="none" w:sz="0" w:space="0" w:color="auto"/>
      </w:divBdr>
    </w:div>
    <w:div w:id="238053076">
      <w:bodyDiv w:val="1"/>
      <w:marLeft w:val="0"/>
      <w:marRight w:val="0"/>
      <w:marTop w:val="0"/>
      <w:marBottom w:val="0"/>
      <w:divBdr>
        <w:top w:val="none" w:sz="0" w:space="0" w:color="auto"/>
        <w:left w:val="none" w:sz="0" w:space="0" w:color="auto"/>
        <w:bottom w:val="none" w:sz="0" w:space="0" w:color="auto"/>
        <w:right w:val="none" w:sz="0" w:space="0" w:color="auto"/>
      </w:divBdr>
    </w:div>
    <w:div w:id="281235169">
      <w:bodyDiv w:val="1"/>
      <w:marLeft w:val="0"/>
      <w:marRight w:val="0"/>
      <w:marTop w:val="0"/>
      <w:marBottom w:val="0"/>
      <w:divBdr>
        <w:top w:val="none" w:sz="0" w:space="0" w:color="auto"/>
        <w:left w:val="none" w:sz="0" w:space="0" w:color="auto"/>
        <w:bottom w:val="none" w:sz="0" w:space="0" w:color="auto"/>
        <w:right w:val="none" w:sz="0" w:space="0" w:color="auto"/>
      </w:divBdr>
    </w:div>
    <w:div w:id="281308750">
      <w:bodyDiv w:val="1"/>
      <w:marLeft w:val="0"/>
      <w:marRight w:val="0"/>
      <w:marTop w:val="0"/>
      <w:marBottom w:val="0"/>
      <w:divBdr>
        <w:top w:val="none" w:sz="0" w:space="0" w:color="auto"/>
        <w:left w:val="none" w:sz="0" w:space="0" w:color="auto"/>
        <w:bottom w:val="none" w:sz="0" w:space="0" w:color="auto"/>
        <w:right w:val="none" w:sz="0" w:space="0" w:color="auto"/>
      </w:divBdr>
    </w:div>
    <w:div w:id="328758020">
      <w:bodyDiv w:val="1"/>
      <w:marLeft w:val="0"/>
      <w:marRight w:val="0"/>
      <w:marTop w:val="0"/>
      <w:marBottom w:val="0"/>
      <w:divBdr>
        <w:top w:val="none" w:sz="0" w:space="0" w:color="auto"/>
        <w:left w:val="none" w:sz="0" w:space="0" w:color="auto"/>
        <w:bottom w:val="none" w:sz="0" w:space="0" w:color="auto"/>
        <w:right w:val="none" w:sz="0" w:space="0" w:color="auto"/>
      </w:divBdr>
    </w:div>
    <w:div w:id="395905638">
      <w:bodyDiv w:val="1"/>
      <w:marLeft w:val="0"/>
      <w:marRight w:val="0"/>
      <w:marTop w:val="0"/>
      <w:marBottom w:val="0"/>
      <w:divBdr>
        <w:top w:val="none" w:sz="0" w:space="0" w:color="auto"/>
        <w:left w:val="none" w:sz="0" w:space="0" w:color="auto"/>
        <w:bottom w:val="none" w:sz="0" w:space="0" w:color="auto"/>
        <w:right w:val="none" w:sz="0" w:space="0" w:color="auto"/>
      </w:divBdr>
    </w:div>
    <w:div w:id="440534835">
      <w:bodyDiv w:val="1"/>
      <w:marLeft w:val="0"/>
      <w:marRight w:val="0"/>
      <w:marTop w:val="0"/>
      <w:marBottom w:val="0"/>
      <w:divBdr>
        <w:top w:val="none" w:sz="0" w:space="0" w:color="auto"/>
        <w:left w:val="none" w:sz="0" w:space="0" w:color="auto"/>
        <w:bottom w:val="none" w:sz="0" w:space="0" w:color="auto"/>
        <w:right w:val="none" w:sz="0" w:space="0" w:color="auto"/>
      </w:divBdr>
      <w:divsChild>
        <w:div w:id="1879123494">
          <w:marLeft w:val="0"/>
          <w:marRight w:val="0"/>
          <w:marTop w:val="0"/>
          <w:marBottom w:val="0"/>
          <w:divBdr>
            <w:top w:val="none" w:sz="0" w:space="0" w:color="auto"/>
            <w:left w:val="none" w:sz="0" w:space="0" w:color="auto"/>
            <w:bottom w:val="none" w:sz="0" w:space="0" w:color="auto"/>
            <w:right w:val="none" w:sz="0" w:space="0" w:color="auto"/>
          </w:divBdr>
          <w:divsChild>
            <w:div w:id="1623922282">
              <w:marLeft w:val="0"/>
              <w:marRight w:val="0"/>
              <w:marTop w:val="0"/>
              <w:marBottom w:val="0"/>
              <w:divBdr>
                <w:top w:val="none" w:sz="0" w:space="0" w:color="auto"/>
                <w:left w:val="none" w:sz="0" w:space="0" w:color="auto"/>
                <w:bottom w:val="none" w:sz="0" w:space="0" w:color="auto"/>
                <w:right w:val="none" w:sz="0" w:space="0" w:color="auto"/>
              </w:divBdr>
              <w:divsChild>
                <w:div w:id="1489246903">
                  <w:marLeft w:val="0"/>
                  <w:marRight w:val="0"/>
                  <w:marTop w:val="0"/>
                  <w:marBottom w:val="0"/>
                  <w:divBdr>
                    <w:top w:val="none" w:sz="0" w:space="0" w:color="auto"/>
                    <w:left w:val="none" w:sz="0" w:space="0" w:color="auto"/>
                    <w:bottom w:val="none" w:sz="0" w:space="0" w:color="auto"/>
                    <w:right w:val="none" w:sz="0" w:space="0" w:color="auto"/>
                  </w:divBdr>
                  <w:divsChild>
                    <w:div w:id="18181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22118">
      <w:bodyDiv w:val="1"/>
      <w:marLeft w:val="0"/>
      <w:marRight w:val="0"/>
      <w:marTop w:val="0"/>
      <w:marBottom w:val="0"/>
      <w:divBdr>
        <w:top w:val="none" w:sz="0" w:space="0" w:color="auto"/>
        <w:left w:val="none" w:sz="0" w:space="0" w:color="auto"/>
        <w:bottom w:val="none" w:sz="0" w:space="0" w:color="auto"/>
        <w:right w:val="none" w:sz="0" w:space="0" w:color="auto"/>
      </w:divBdr>
      <w:divsChild>
        <w:div w:id="545023347">
          <w:marLeft w:val="0"/>
          <w:marRight w:val="0"/>
          <w:marTop w:val="0"/>
          <w:marBottom w:val="0"/>
          <w:divBdr>
            <w:top w:val="none" w:sz="0" w:space="0" w:color="auto"/>
            <w:left w:val="none" w:sz="0" w:space="0" w:color="auto"/>
            <w:bottom w:val="none" w:sz="0" w:space="0" w:color="auto"/>
            <w:right w:val="none" w:sz="0" w:space="0" w:color="auto"/>
          </w:divBdr>
          <w:divsChild>
            <w:div w:id="2083016353">
              <w:marLeft w:val="0"/>
              <w:marRight w:val="0"/>
              <w:marTop w:val="0"/>
              <w:marBottom w:val="0"/>
              <w:divBdr>
                <w:top w:val="none" w:sz="0" w:space="0" w:color="auto"/>
                <w:left w:val="none" w:sz="0" w:space="0" w:color="auto"/>
                <w:bottom w:val="none" w:sz="0" w:space="0" w:color="auto"/>
                <w:right w:val="none" w:sz="0" w:space="0" w:color="auto"/>
              </w:divBdr>
              <w:divsChild>
                <w:div w:id="1957059567">
                  <w:marLeft w:val="0"/>
                  <w:marRight w:val="0"/>
                  <w:marTop w:val="0"/>
                  <w:marBottom w:val="0"/>
                  <w:divBdr>
                    <w:top w:val="none" w:sz="0" w:space="0" w:color="auto"/>
                    <w:left w:val="none" w:sz="0" w:space="0" w:color="auto"/>
                    <w:bottom w:val="none" w:sz="0" w:space="0" w:color="auto"/>
                    <w:right w:val="none" w:sz="0" w:space="0" w:color="auto"/>
                  </w:divBdr>
                  <w:divsChild>
                    <w:div w:id="2883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86828">
      <w:bodyDiv w:val="1"/>
      <w:marLeft w:val="0"/>
      <w:marRight w:val="0"/>
      <w:marTop w:val="0"/>
      <w:marBottom w:val="0"/>
      <w:divBdr>
        <w:top w:val="none" w:sz="0" w:space="0" w:color="auto"/>
        <w:left w:val="none" w:sz="0" w:space="0" w:color="auto"/>
        <w:bottom w:val="none" w:sz="0" w:space="0" w:color="auto"/>
        <w:right w:val="none" w:sz="0" w:space="0" w:color="auto"/>
      </w:divBdr>
    </w:div>
    <w:div w:id="638532564">
      <w:bodyDiv w:val="1"/>
      <w:marLeft w:val="0"/>
      <w:marRight w:val="0"/>
      <w:marTop w:val="0"/>
      <w:marBottom w:val="0"/>
      <w:divBdr>
        <w:top w:val="none" w:sz="0" w:space="0" w:color="auto"/>
        <w:left w:val="none" w:sz="0" w:space="0" w:color="auto"/>
        <w:bottom w:val="none" w:sz="0" w:space="0" w:color="auto"/>
        <w:right w:val="none" w:sz="0" w:space="0" w:color="auto"/>
      </w:divBdr>
    </w:div>
    <w:div w:id="692994807">
      <w:bodyDiv w:val="1"/>
      <w:marLeft w:val="0"/>
      <w:marRight w:val="0"/>
      <w:marTop w:val="0"/>
      <w:marBottom w:val="0"/>
      <w:divBdr>
        <w:top w:val="none" w:sz="0" w:space="0" w:color="auto"/>
        <w:left w:val="none" w:sz="0" w:space="0" w:color="auto"/>
        <w:bottom w:val="none" w:sz="0" w:space="0" w:color="auto"/>
        <w:right w:val="none" w:sz="0" w:space="0" w:color="auto"/>
      </w:divBdr>
    </w:div>
    <w:div w:id="705300653">
      <w:bodyDiv w:val="1"/>
      <w:marLeft w:val="0"/>
      <w:marRight w:val="0"/>
      <w:marTop w:val="0"/>
      <w:marBottom w:val="0"/>
      <w:divBdr>
        <w:top w:val="none" w:sz="0" w:space="0" w:color="auto"/>
        <w:left w:val="none" w:sz="0" w:space="0" w:color="auto"/>
        <w:bottom w:val="none" w:sz="0" w:space="0" w:color="auto"/>
        <w:right w:val="none" w:sz="0" w:space="0" w:color="auto"/>
      </w:divBdr>
    </w:div>
    <w:div w:id="737440462">
      <w:bodyDiv w:val="1"/>
      <w:marLeft w:val="0"/>
      <w:marRight w:val="0"/>
      <w:marTop w:val="0"/>
      <w:marBottom w:val="0"/>
      <w:divBdr>
        <w:top w:val="none" w:sz="0" w:space="0" w:color="auto"/>
        <w:left w:val="none" w:sz="0" w:space="0" w:color="auto"/>
        <w:bottom w:val="none" w:sz="0" w:space="0" w:color="auto"/>
        <w:right w:val="none" w:sz="0" w:space="0" w:color="auto"/>
      </w:divBdr>
    </w:div>
    <w:div w:id="776560753">
      <w:bodyDiv w:val="1"/>
      <w:marLeft w:val="0"/>
      <w:marRight w:val="0"/>
      <w:marTop w:val="0"/>
      <w:marBottom w:val="0"/>
      <w:divBdr>
        <w:top w:val="none" w:sz="0" w:space="0" w:color="auto"/>
        <w:left w:val="none" w:sz="0" w:space="0" w:color="auto"/>
        <w:bottom w:val="none" w:sz="0" w:space="0" w:color="auto"/>
        <w:right w:val="none" w:sz="0" w:space="0" w:color="auto"/>
      </w:divBdr>
    </w:div>
    <w:div w:id="878668200">
      <w:bodyDiv w:val="1"/>
      <w:marLeft w:val="0"/>
      <w:marRight w:val="0"/>
      <w:marTop w:val="0"/>
      <w:marBottom w:val="0"/>
      <w:divBdr>
        <w:top w:val="none" w:sz="0" w:space="0" w:color="auto"/>
        <w:left w:val="none" w:sz="0" w:space="0" w:color="auto"/>
        <w:bottom w:val="none" w:sz="0" w:space="0" w:color="auto"/>
        <w:right w:val="none" w:sz="0" w:space="0" w:color="auto"/>
      </w:divBdr>
    </w:div>
    <w:div w:id="971791945">
      <w:bodyDiv w:val="1"/>
      <w:marLeft w:val="0"/>
      <w:marRight w:val="0"/>
      <w:marTop w:val="0"/>
      <w:marBottom w:val="0"/>
      <w:divBdr>
        <w:top w:val="none" w:sz="0" w:space="0" w:color="auto"/>
        <w:left w:val="none" w:sz="0" w:space="0" w:color="auto"/>
        <w:bottom w:val="none" w:sz="0" w:space="0" w:color="auto"/>
        <w:right w:val="none" w:sz="0" w:space="0" w:color="auto"/>
      </w:divBdr>
    </w:div>
    <w:div w:id="1024940732">
      <w:bodyDiv w:val="1"/>
      <w:marLeft w:val="0"/>
      <w:marRight w:val="0"/>
      <w:marTop w:val="0"/>
      <w:marBottom w:val="0"/>
      <w:divBdr>
        <w:top w:val="none" w:sz="0" w:space="0" w:color="auto"/>
        <w:left w:val="none" w:sz="0" w:space="0" w:color="auto"/>
        <w:bottom w:val="none" w:sz="0" w:space="0" w:color="auto"/>
        <w:right w:val="none" w:sz="0" w:space="0" w:color="auto"/>
      </w:divBdr>
    </w:div>
    <w:div w:id="1059010370">
      <w:bodyDiv w:val="1"/>
      <w:marLeft w:val="0"/>
      <w:marRight w:val="0"/>
      <w:marTop w:val="0"/>
      <w:marBottom w:val="0"/>
      <w:divBdr>
        <w:top w:val="none" w:sz="0" w:space="0" w:color="auto"/>
        <w:left w:val="none" w:sz="0" w:space="0" w:color="auto"/>
        <w:bottom w:val="none" w:sz="0" w:space="0" w:color="auto"/>
        <w:right w:val="none" w:sz="0" w:space="0" w:color="auto"/>
      </w:divBdr>
    </w:div>
    <w:div w:id="1192955980">
      <w:bodyDiv w:val="1"/>
      <w:marLeft w:val="0"/>
      <w:marRight w:val="0"/>
      <w:marTop w:val="0"/>
      <w:marBottom w:val="0"/>
      <w:divBdr>
        <w:top w:val="none" w:sz="0" w:space="0" w:color="auto"/>
        <w:left w:val="none" w:sz="0" w:space="0" w:color="auto"/>
        <w:bottom w:val="none" w:sz="0" w:space="0" w:color="auto"/>
        <w:right w:val="none" w:sz="0" w:space="0" w:color="auto"/>
      </w:divBdr>
    </w:div>
    <w:div w:id="1239748199">
      <w:bodyDiv w:val="1"/>
      <w:marLeft w:val="0"/>
      <w:marRight w:val="0"/>
      <w:marTop w:val="0"/>
      <w:marBottom w:val="0"/>
      <w:divBdr>
        <w:top w:val="none" w:sz="0" w:space="0" w:color="auto"/>
        <w:left w:val="none" w:sz="0" w:space="0" w:color="auto"/>
        <w:bottom w:val="none" w:sz="0" w:space="0" w:color="auto"/>
        <w:right w:val="none" w:sz="0" w:space="0" w:color="auto"/>
      </w:divBdr>
    </w:div>
    <w:div w:id="1304191056">
      <w:bodyDiv w:val="1"/>
      <w:marLeft w:val="0"/>
      <w:marRight w:val="0"/>
      <w:marTop w:val="0"/>
      <w:marBottom w:val="0"/>
      <w:divBdr>
        <w:top w:val="none" w:sz="0" w:space="0" w:color="auto"/>
        <w:left w:val="none" w:sz="0" w:space="0" w:color="auto"/>
        <w:bottom w:val="none" w:sz="0" w:space="0" w:color="auto"/>
        <w:right w:val="none" w:sz="0" w:space="0" w:color="auto"/>
      </w:divBdr>
    </w:div>
    <w:div w:id="1314719487">
      <w:bodyDiv w:val="1"/>
      <w:marLeft w:val="0"/>
      <w:marRight w:val="0"/>
      <w:marTop w:val="0"/>
      <w:marBottom w:val="0"/>
      <w:divBdr>
        <w:top w:val="none" w:sz="0" w:space="0" w:color="auto"/>
        <w:left w:val="none" w:sz="0" w:space="0" w:color="auto"/>
        <w:bottom w:val="none" w:sz="0" w:space="0" w:color="auto"/>
        <w:right w:val="none" w:sz="0" w:space="0" w:color="auto"/>
      </w:divBdr>
    </w:div>
    <w:div w:id="1378821702">
      <w:bodyDiv w:val="1"/>
      <w:marLeft w:val="0"/>
      <w:marRight w:val="0"/>
      <w:marTop w:val="0"/>
      <w:marBottom w:val="0"/>
      <w:divBdr>
        <w:top w:val="none" w:sz="0" w:space="0" w:color="auto"/>
        <w:left w:val="none" w:sz="0" w:space="0" w:color="auto"/>
        <w:bottom w:val="none" w:sz="0" w:space="0" w:color="auto"/>
        <w:right w:val="none" w:sz="0" w:space="0" w:color="auto"/>
      </w:divBdr>
      <w:divsChild>
        <w:div w:id="1121680228">
          <w:marLeft w:val="0"/>
          <w:marRight w:val="0"/>
          <w:marTop w:val="0"/>
          <w:marBottom w:val="0"/>
          <w:divBdr>
            <w:top w:val="none" w:sz="0" w:space="0" w:color="auto"/>
            <w:left w:val="none" w:sz="0" w:space="0" w:color="auto"/>
            <w:bottom w:val="none" w:sz="0" w:space="0" w:color="auto"/>
            <w:right w:val="none" w:sz="0" w:space="0" w:color="auto"/>
          </w:divBdr>
          <w:divsChild>
            <w:div w:id="979961528">
              <w:marLeft w:val="0"/>
              <w:marRight w:val="0"/>
              <w:marTop w:val="0"/>
              <w:marBottom w:val="0"/>
              <w:divBdr>
                <w:top w:val="none" w:sz="0" w:space="0" w:color="auto"/>
                <w:left w:val="none" w:sz="0" w:space="0" w:color="auto"/>
                <w:bottom w:val="none" w:sz="0" w:space="0" w:color="auto"/>
                <w:right w:val="none" w:sz="0" w:space="0" w:color="auto"/>
              </w:divBdr>
              <w:divsChild>
                <w:div w:id="752507308">
                  <w:marLeft w:val="0"/>
                  <w:marRight w:val="0"/>
                  <w:marTop w:val="0"/>
                  <w:marBottom w:val="0"/>
                  <w:divBdr>
                    <w:top w:val="none" w:sz="0" w:space="0" w:color="auto"/>
                    <w:left w:val="none" w:sz="0" w:space="0" w:color="auto"/>
                    <w:bottom w:val="none" w:sz="0" w:space="0" w:color="auto"/>
                    <w:right w:val="none" w:sz="0" w:space="0" w:color="auto"/>
                  </w:divBdr>
                  <w:divsChild>
                    <w:div w:id="19153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75149">
      <w:bodyDiv w:val="1"/>
      <w:marLeft w:val="0"/>
      <w:marRight w:val="0"/>
      <w:marTop w:val="0"/>
      <w:marBottom w:val="0"/>
      <w:divBdr>
        <w:top w:val="none" w:sz="0" w:space="0" w:color="auto"/>
        <w:left w:val="none" w:sz="0" w:space="0" w:color="auto"/>
        <w:bottom w:val="none" w:sz="0" w:space="0" w:color="auto"/>
        <w:right w:val="none" w:sz="0" w:space="0" w:color="auto"/>
      </w:divBdr>
    </w:div>
    <w:div w:id="1620650802">
      <w:bodyDiv w:val="1"/>
      <w:marLeft w:val="0"/>
      <w:marRight w:val="0"/>
      <w:marTop w:val="0"/>
      <w:marBottom w:val="0"/>
      <w:divBdr>
        <w:top w:val="none" w:sz="0" w:space="0" w:color="auto"/>
        <w:left w:val="none" w:sz="0" w:space="0" w:color="auto"/>
        <w:bottom w:val="none" w:sz="0" w:space="0" w:color="auto"/>
        <w:right w:val="none" w:sz="0" w:space="0" w:color="auto"/>
      </w:divBdr>
    </w:div>
    <w:div w:id="1626545330">
      <w:bodyDiv w:val="1"/>
      <w:marLeft w:val="0"/>
      <w:marRight w:val="0"/>
      <w:marTop w:val="0"/>
      <w:marBottom w:val="0"/>
      <w:divBdr>
        <w:top w:val="none" w:sz="0" w:space="0" w:color="auto"/>
        <w:left w:val="none" w:sz="0" w:space="0" w:color="auto"/>
        <w:bottom w:val="none" w:sz="0" w:space="0" w:color="auto"/>
        <w:right w:val="none" w:sz="0" w:space="0" w:color="auto"/>
      </w:divBdr>
    </w:div>
    <w:div w:id="1737163780">
      <w:bodyDiv w:val="1"/>
      <w:marLeft w:val="0"/>
      <w:marRight w:val="0"/>
      <w:marTop w:val="0"/>
      <w:marBottom w:val="0"/>
      <w:divBdr>
        <w:top w:val="none" w:sz="0" w:space="0" w:color="auto"/>
        <w:left w:val="none" w:sz="0" w:space="0" w:color="auto"/>
        <w:bottom w:val="none" w:sz="0" w:space="0" w:color="auto"/>
        <w:right w:val="none" w:sz="0" w:space="0" w:color="auto"/>
      </w:divBdr>
    </w:div>
    <w:div w:id="1818692467">
      <w:bodyDiv w:val="1"/>
      <w:marLeft w:val="0"/>
      <w:marRight w:val="0"/>
      <w:marTop w:val="0"/>
      <w:marBottom w:val="0"/>
      <w:divBdr>
        <w:top w:val="none" w:sz="0" w:space="0" w:color="auto"/>
        <w:left w:val="none" w:sz="0" w:space="0" w:color="auto"/>
        <w:bottom w:val="none" w:sz="0" w:space="0" w:color="auto"/>
        <w:right w:val="none" w:sz="0" w:space="0" w:color="auto"/>
      </w:divBdr>
    </w:div>
    <w:div w:id="1947349046">
      <w:bodyDiv w:val="1"/>
      <w:marLeft w:val="0"/>
      <w:marRight w:val="0"/>
      <w:marTop w:val="0"/>
      <w:marBottom w:val="0"/>
      <w:divBdr>
        <w:top w:val="none" w:sz="0" w:space="0" w:color="auto"/>
        <w:left w:val="none" w:sz="0" w:space="0" w:color="auto"/>
        <w:bottom w:val="none" w:sz="0" w:space="0" w:color="auto"/>
        <w:right w:val="none" w:sz="0" w:space="0" w:color="auto"/>
      </w:divBdr>
    </w:div>
    <w:div w:id="1953589311">
      <w:bodyDiv w:val="1"/>
      <w:marLeft w:val="0"/>
      <w:marRight w:val="0"/>
      <w:marTop w:val="0"/>
      <w:marBottom w:val="0"/>
      <w:divBdr>
        <w:top w:val="none" w:sz="0" w:space="0" w:color="auto"/>
        <w:left w:val="none" w:sz="0" w:space="0" w:color="auto"/>
        <w:bottom w:val="none" w:sz="0" w:space="0" w:color="auto"/>
        <w:right w:val="none" w:sz="0" w:space="0" w:color="auto"/>
      </w:divBdr>
    </w:div>
    <w:div w:id="2056539485">
      <w:bodyDiv w:val="1"/>
      <w:marLeft w:val="0"/>
      <w:marRight w:val="0"/>
      <w:marTop w:val="0"/>
      <w:marBottom w:val="0"/>
      <w:divBdr>
        <w:top w:val="none" w:sz="0" w:space="0" w:color="auto"/>
        <w:left w:val="none" w:sz="0" w:space="0" w:color="auto"/>
        <w:bottom w:val="none" w:sz="0" w:space="0" w:color="auto"/>
        <w:right w:val="none" w:sz="0" w:space="0" w:color="auto"/>
      </w:divBdr>
    </w:div>
    <w:div w:id="2063554469">
      <w:bodyDiv w:val="1"/>
      <w:marLeft w:val="0"/>
      <w:marRight w:val="0"/>
      <w:marTop w:val="0"/>
      <w:marBottom w:val="0"/>
      <w:divBdr>
        <w:top w:val="none" w:sz="0" w:space="0" w:color="auto"/>
        <w:left w:val="none" w:sz="0" w:space="0" w:color="auto"/>
        <w:bottom w:val="none" w:sz="0" w:space="0" w:color="auto"/>
        <w:right w:val="none" w:sz="0" w:space="0" w:color="auto"/>
      </w:divBdr>
    </w:div>
    <w:div w:id="209859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njoroge@agra.org" TargetMode="External"/><Relationship Id="rId18" Type="http://schemas.openxmlformats.org/officeDocument/2006/relationships/hyperlink" Target="https://www.youtube.com/user/allianceforagreenre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linkedin.com/company/agraalliance/" TargetMode="External"/><Relationship Id="rId2" Type="http://schemas.openxmlformats.org/officeDocument/2006/relationships/numbering" Target="numbering.xml"/><Relationship Id="rId16" Type="http://schemas.openxmlformats.org/officeDocument/2006/relationships/hyperlink" Target="https://www.facebook.com/africangreenrevolu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f.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AGRAAlliance" TargetMode="External"/><Relationship Id="rId23" Type="http://schemas.openxmlformats.org/officeDocument/2006/relationships/fontTable" Target="fontTable.xml"/><Relationship Id="rId10" Type="http://schemas.openxmlformats.org/officeDocument/2006/relationships/hyperlink" Target="mailto:henry.okatch@grayling.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rimi@burness.com" TargetMode="External"/><Relationship Id="rId14" Type="http://schemas.openxmlformats.org/officeDocument/2006/relationships/hyperlink" Target="http://www.agra.or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3.png@01D3AF27.822A4530"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Food Consumption in Africa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B66-4976-93B5-A38A942AEC8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BB66-4976-93B5-A38A942AEC8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BB66-4976-93B5-A38A942AEC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Sheet1!$A$2:$A$4</c:f>
              <c:strCache>
                <c:ptCount val="3"/>
                <c:pt idx="0">
                  <c:v>Go through SMEs</c:v>
                </c:pt>
                <c:pt idx="1">
                  <c:v>Go through large enterprises</c:v>
                </c:pt>
                <c:pt idx="2">
                  <c:v>Subsistence farming (farm grows and eats)</c:v>
                </c:pt>
              </c:strCache>
            </c:strRef>
          </c:cat>
          <c:val>
            <c:numRef>
              <c:f>Sheet1!$B$2:$B$4</c:f>
              <c:numCache>
                <c:formatCode>0%</c:formatCode>
                <c:ptCount val="3"/>
                <c:pt idx="0">
                  <c:v>0.64</c:v>
                </c:pt>
                <c:pt idx="1">
                  <c:v>0.16</c:v>
                </c:pt>
                <c:pt idx="2">
                  <c:v>0.2</c:v>
                </c:pt>
              </c:numCache>
            </c:numRef>
          </c:val>
          <c:extLst>
            <c:ext xmlns:c16="http://schemas.microsoft.com/office/drawing/2014/chart" uri="{C3380CC4-5D6E-409C-BE32-E72D297353CC}">
              <c16:uniqueId val="{00000006-BB66-4976-93B5-A38A942AEC8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D0515-44DA-F742-A987-8774DCE3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Geis</dc:creator>
  <cp:lastModifiedBy>Monahan, James</cp:lastModifiedBy>
  <cp:revision>6</cp:revision>
  <dcterms:created xsi:type="dcterms:W3CDTF">2019-09-03T04:10:00Z</dcterms:created>
  <dcterms:modified xsi:type="dcterms:W3CDTF">2019-09-03T15:45:00Z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2017-07-06T00:00:00Z</vt:filetime>
  </property>
</Properties>
</file>